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6"/>
      </w:tblGrid>
      <w:tr w:rsidR="009B6241" w:rsidRPr="00B07B7F" w:rsidTr="000E1111">
        <w:trPr>
          <w:trHeight w:val="3685"/>
        </w:trPr>
        <w:tc>
          <w:tcPr>
            <w:tcW w:w="8931" w:type="dxa"/>
            <w:vAlign w:val="center"/>
          </w:tcPr>
          <w:p w:rsidR="009B6241" w:rsidRPr="00B07B7F" w:rsidRDefault="009B6241" w:rsidP="009B6241">
            <w:pPr>
              <w:rPr>
                <w:rFonts w:ascii="仿宋_GB2312" w:eastAsia="仿宋_GB2312"/>
                <w:sz w:val="32"/>
                <w:szCs w:val="32"/>
              </w:rPr>
            </w:pPr>
          </w:p>
          <w:p w:rsidR="009B6241" w:rsidRPr="00B07B7F" w:rsidRDefault="00816AA9" w:rsidP="00235FF3">
            <w:pPr>
              <w:jc w:val="cente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71552" behindDoc="0" locked="0" layoutInCell="1" allowOverlap="1">
                      <wp:simplePos x="0" y="0"/>
                      <wp:positionH relativeFrom="column">
                        <wp:posOffset>-48260</wp:posOffset>
                      </wp:positionH>
                      <wp:positionV relativeFrom="paragraph">
                        <wp:posOffset>123190</wp:posOffset>
                      </wp:positionV>
                      <wp:extent cx="5629275" cy="719455"/>
                      <wp:effectExtent l="0" t="0" r="28575" b="2349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19455"/>
                              </a:xfrm>
                              <a:prstGeom prst="rect">
                                <a:avLst/>
                              </a:prstGeom>
                              <a:solidFill>
                                <a:srgbClr val="FFFFFF"/>
                              </a:solidFill>
                              <a:ln w="9525">
                                <a:solidFill>
                                  <a:sysClr val="window" lastClr="FFFFFF"/>
                                </a:solidFill>
                                <a:miter lim="800000"/>
                                <a:headEnd/>
                                <a:tailEnd/>
                              </a:ln>
                            </wps:spPr>
                            <wps:txbx>
                              <w:txbxContent>
                                <w:p w:rsidR="009B6241" w:rsidRPr="000E1111" w:rsidRDefault="009B6241" w:rsidP="000E1111">
                                  <w:pPr>
                                    <w:spacing w:beforeLines="20" w:before="109"/>
                                    <w:jc w:val="center"/>
                                    <w:rPr>
                                      <w:rFonts w:ascii="小标宋" w:eastAsia="小标宋"/>
                                      <w:color w:val="FFFFFF" w:themeColor="background1"/>
                                      <w:sz w:val="68"/>
                                      <w:szCs w:val="68"/>
                                    </w:rPr>
                                  </w:pPr>
                                  <w:r w:rsidRPr="000E1111">
                                    <w:rPr>
                                      <w:rFonts w:ascii="小标宋" w:eastAsia="小标宋" w:hint="eastAsia"/>
                                      <w:color w:val="FFFFFF" w:themeColor="background1"/>
                                      <w:sz w:val="68"/>
                                      <w:szCs w:val="68"/>
                                    </w:rPr>
                                    <w:t>东莞理工学院城市学院文件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pt;margin-top:9.7pt;width:443.25pt;height:5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" strokecolor="window">
                      <v:textbox>
                        <w:txbxContent>
                          <w:p w:rsidR="009B6241" w:rsidRPr="000E1111" w:rsidRDefault="009B6241" w:rsidP="000E1111">
                            <w:pPr>
                              <w:spacing w:beforeLines="20" w:before="76"/>
                              <w:jc w:val="center"/>
                              <w:rPr>
                                <w:rFonts w:ascii="小标宋" w:eastAsia="小标宋"/>
                                <w:color w:val="FFFFFF" w:themeColor="background1"/>
                                <w:sz w:val="68"/>
                                <w:szCs w:val="68"/>
                              </w:rPr>
                            </w:pPr>
                            <w:r w:rsidRPr="000E1111">
                              <w:rPr>
                                <w:rFonts w:ascii="小标宋" w:eastAsia="小标宋" w:hint="eastAsia"/>
                                <w:color w:val="FFFFFF" w:themeColor="background1"/>
                                <w:sz w:val="68"/>
                                <w:szCs w:val="68"/>
                              </w:rPr>
                              <w:t>东莞理工学院城市学院文件</w:t>
                            </w:r>
                          </w:p>
                        </w:txbxContent>
                      </v:textbox>
                    </v:shape>
                  </w:pict>
                </mc:Fallback>
              </mc:AlternateContent>
            </w:r>
          </w:p>
          <w:p w:rsidR="009B6241" w:rsidRPr="00B07B7F" w:rsidRDefault="009B6241" w:rsidP="000E1111">
            <w:pPr>
              <w:tabs>
                <w:tab w:val="left" w:pos="2544"/>
              </w:tabs>
              <w:spacing w:beforeLines="100" w:before="548"/>
              <w:rPr>
                <w:rFonts w:ascii="仿宋_GB2312" w:eastAsia="仿宋_GB2312"/>
                <w:sz w:val="32"/>
                <w:szCs w:val="32"/>
              </w:rPr>
            </w:pPr>
          </w:p>
          <w:p w:rsidR="009B6241" w:rsidRPr="00B07B7F" w:rsidRDefault="009B6241" w:rsidP="00D209C0">
            <w:pPr>
              <w:spacing w:beforeLines="150" w:before="822"/>
              <w:jc w:val="center"/>
              <w:rPr>
                <w:rFonts w:ascii="仿宋_GB2312" w:eastAsia="仿宋_GB2312" w:hAnsi="楷体"/>
                <w:sz w:val="32"/>
                <w:szCs w:val="32"/>
              </w:rPr>
            </w:pPr>
            <w:r w:rsidRPr="00B07B7F">
              <w:rPr>
                <w:rFonts w:ascii="仿宋_GB2312" w:eastAsia="仿宋_GB2312" w:hAnsi="仿宋" w:hint="eastAsia"/>
                <w:sz w:val="32"/>
                <w:szCs w:val="32"/>
              </w:rPr>
              <w:t>东理城</w:t>
            </w:r>
            <w:r w:rsidRPr="00B07B7F">
              <w:rPr>
                <w:rFonts w:ascii="仿宋_GB2312" w:eastAsia="仿宋_GB2312" w:hAnsi="Times New Roman" w:cs="Times New Roman" w:hint="eastAsia"/>
                <w:sz w:val="32"/>
                <w:szCs w:val="32"/>
              </w:rPr>
              <w:t>〔201</w:t>
            </w:r>
            <w:r w:rsidR="00816AA9">
              <w:rPr>
                <w:rFonts w:ascii="仿宋_GB2312" w:eastAsia="仿宋_GB2312" w:hAnsi="楷体" w:cs="Times New Roman"/>
                <w:sz w:val="32"/>
                <w:szCs w:val="32"/>
              </w:rPr>
              <w:t>7</w:t>
            </w:r>
            <w:r w:rsidRPr="00B07B7F">
              <w:rPr>
                <w:rFonts w:ascii="仿宋_GB2312" w:eastAsia="仿宋_GB2312" w:hAnsi="Times New Roman" w:cs="Times New Roman" w:hint="eastAsia"/>
                <w:sz w:val="32"/>
                <w:szCs w:val="32"/>
              </w:rPr>
              <w:t>〕</w:t>
            </w:r>
            <w:r w:rsidR="00D209C0">
              <w:rPr>
                <w:rFonts w:ascii="仿宋_GB2312" w:eastAsia="仿宋_GB2312" w:hAnsi="Times New Roman" w:cs="Times New Roman"/>
                <w:sz w:val="32"/>
                <w:szCs w:val="32"/>
              </w:rPr>
              <w:t>153</w:t>
            </w:r>
            <w:r w:rsidRPr="00B07B7F">
              <w:rPr>
                <w:rFonts w:ascii="仿宋_GB2312" w:eastAsia="仿宋_GB2312" w:hAnsi="仿宋" w:hint="eastAsia"/>
                <w:sz w:val="32"/>
                <w:szCs w:val="32"/>
              </w:rPr>
              <w:t>号</w:t>
            </w:r>
          </w:p>
        </w:tc>
      </w:tr>
    </w:tbl>
    <w:p w:rsidR="00B53580" w:rsidRDefault="00B53580" w:rsidP="00F66E14">
      <w:pPr>
        <w:jc w:val="center"/>
        <w:rPr>
          <w:rFonts w:ascii="仿宋" w:eastAsia="仿宋" w:hAnsi="仿宋"/>
          <w:sz w:val="32"/>
          <w:szCs w:val="32"/>
        </w:rPr>
      </w:pPr>
    </w:p>
    <w:p w:rsidR="005607CC" w:rsidRPr="00F66E14" w:rsidRDefault="005607CC" w:rsidP="00A12F50">
      <w:pPr>
        <w:spacing w:line="240" w:lineRule="exact"/>
        <w:jc w:val="center"/>
        <w:rPr>
          <w:rFonts w:ascii="仿宋" w:eastAsia="仿宋" w:hAnsi="仿宋"/>
          <w:sz w:val="32"/>
          <w:szCs w:val="32"/>
        </w:rPr>
      </w:pPr>
    </w:p>
    <w:p w:rsidR="00A12F50" w:rsidRDefault="00682AEC" w:rsidP="00A12F50">
      <w:pPr>
        <w:spacing w:line="640" w:lineRule="exact"/>
        <w:jc w:val="center"/>
        <w:rPr>
          <w:rFonts w:ascii="小标宋" w:eastAsia="小标宋"/>
          <w:sz w:val="44"/>
          <w:szCs w:val="44"/>
        </w:rPr>
      </w:pPr>
      <w:r w:rsidRPr="00682AEC">
        <w:rPr>
          <w:rFonts w:ascii="小标宋" w:eastAsia="小标宋" w:hint="eastAsia"/>
          <w:sz w:val="44"/>
          <w:szCs w:val="44"/>
        </w:rPr>
        <w:t>印发《东莞理工学院城市学院“</w:t>
      </w:r>
      <w:r w:rsidRPr="00682AEC">
        <w:rPr>
          <w:rFonts w:ascii="小标宋" w:eastAsia="小标宋"/>
          <w:sz w:val="44"/>
          <w:szCs w:val="44"/>
        </w:rPr>
        <w:t>2+2</w:t>
      </w:r>
      <w:r w:rsidRPr="00682AEC">
        <w:rPr>
          <w:rFonts w:ascii="小标宋" w:eastAsia="小标宋"/>
          <w:sz w:val="44"/>
          <w:szCs w:val="44"/>
        </w:rPr>
        <w:t>“</w:t>
      </w:r>
      <w:r w:rsidRPr="00682AEC">
        <w:rPr>
          <w:rFonts w:ascii="小标宋" w:eastAsia="小标宋"/>
          <w:sz w:val="44"/>
          <w:szCs w:val="44"/>
        </w:rPr>
        <w:t>学分互认国际班管理暂行办法》的通知</w:t>
      </w:r>
    </w:p>
    <w:p w:rsidR="00682AEC" w:rsidRPr="00682AEC" w:rsidRDefault="00682AEC" w:rsidP="00A12F50">
      <w:pPr>
        <w:spacing w:line="640" w:lineRule="exact"/>
        <w:jc w:val="center"/>
        <w:rPr>
          <w:rFonts w:ascii="小标宋" w:eastAsia="小标宋"/>
          <w:sz w:val="44"/>
          <w:szCs w:val="44"/>
        </w:rPr>
      </w:pPr>
    </w:p>
    <w:p w:rsidR="007F4DFA" w:rsidRPr="007F4DFA" w:rsidRDefault="007F4DFA" w:rsidP="00A12F50">
      <w:pPr>
        <w:spacing w:line="600" w:lineRule="exact"/>
        <w:jc w:val="both"/>
        <w:rPr>
          <w:rFonts w:ascii="仿宋_GB2312" w:eastAsia="仿宋_GB2312"/>
          <w:sz w:val="32"/>
          <w:szCs w:val="32"/>
        </w:rPr>
      </w:pPr>
      <w:r w:rsidRPr="007F4DFA">
        <w:rPr>
          <w:rFonts w:ascii="仿宋_GB2312" w:eastAsia="仿宋_GB2312" w:hint="eastAsia"/>
          <w:sz w:val="32"/>
          <w:szCs w:val="32"/>
        </w:rPr>
        <w:t>院内各单位：</w:t>
      </w:r>
    </w:p>
    <w:p w:rsidR="00A12F50" w:rsidRDefault="00682AEC" w:rsidP="00A12F50">
      <w:pPr>
        <w:spacing w:line="600" w:lineRule="exact"/>
        <w:ind w:firstLineChars="200" w:firstLine="633"/>
        <w:rPr>
          <w:rFonts w:ascii="仿宋_GB2312" w:eastAsia="仿宋_GB2312"/>
          <w:sz w:val="32"/>
          <w:szCs w:val="32"/>
        </w:rPr>
      </w:pPr>
      <w:r>
        <w:rPr>
          <w:rFonts w:ascii="仿宋_GB2312" w:eastAsia="仿宋_GB2312" w:hint="eastAsia"/>
          <w:sz w:val="32"/>
          <w:szCs w:val="32"/>
        </w:rPr>
        <w:t>学院印发了</w:t>
      </w:r>
      <w:r w:rsidRPr="00682AEC">
        <w:rPr>
          <w:rFonts w:ascii="仿宋_GB2312" w:eastAsia="仿宋_GB2312" w:hint="eastAsia"/>
          <w:sz w:val="32"/>
          <w:szCs w:val="32"/>
        </w:rPr>
        <w:t>《东莞理工学院城市学院“</w:t>
      </w:r>
      <w:r w:rsidRPr="00682AEC">
        <w:rPr>
          <w:rFonts w:ascii="仿宋_GB2312" w:eastAsia="仿宋_GB2312"/>
          <w:sz w:val="32"/>
          <w:szCs w:val="32"/>
        </w:rPr>
        <w:t>2+2</w:t>
      </w:r>
      <w:r w:rsidRPr="00682AEC">
        <w:rPr>
          <w:rFonts w:ascii="仿宋_GB2312" w:eastAsia="仿宋_GB2312"/>
          <w:sz w:val="32"/>
          <w:szCs w:val="32"/>
        </w:rPr>
        <w:t>“</w:t>
      </w:r>
      <w:r>
        <w:rPr>
          <w:rFonts w:ascii="仿宋_GB2312" w:eastAsia="仿宋_GB2312"/>
          <w:sz w:val="32"/>
          <w:szCs w:val="32"/>
        </w:rPr>
        <w:t>学分互认国际班管理暂行办法》</w:t>
      </w:r>
      <w:r>
        <w:rPr>
          <w:rFonts w:ascii="仿宋_GB2312" w:eastAsia="仿宋_GB2312" w:hint="eastAsia"/>
          <w:sz w:val="32"/>
          <w:szCs w:val="32"/>
        </w:rPr>
        <w:t>，</w:t>
      </w:r>
      <w:r>
        <w:rPr>
          <w:rFonts w:ascii="仿宋_GB2312" w:eastAsia="仿宋_GB2312"/>
          <w:sz w:val="32"/>
          <w:szCs w:val="32"/>
        </w:rPr>
        <w:t>请遵照执行</w:t>
      </w:r>
      <w:r>
        <w:rPr>
          <w:rFonts w:ascii="仿宋_GB2312" w:eastAsia="仿宋_GB2312" w:hint="eastAsia"/>
          <w:sz w:val="32"/>
          <w:szCs w:val="32"/>
        </w:rPr>
        <w:t>。</w:t>
      </w:r>
    </w:p>
    <w:p w:rsidR="00682AEC" w:rsidRDefault="00682AEC" w:rsidP="00A12F50">
      <w:pPr>
        <w:spacing w:line="600" w:lineRule="exact"/>
        <w:ind w:firstLineChars="200" w:firstLine="633"/>
        <w:rPr>
          <w:rFonts w:ascii="仿宋_GB2312" w:eastAsia="仿宋_GB2312"/>
          <w:sz w:val="32"/>
          <w:szCs w:val="32"/>
        </w:rPr>
      </w:pPr>
    </w:p>
    <w:p w:rsidR="00682AEC" w:rsidRDefault="00682AEC" w:rsidP="00A12F50">
      <w:pPr>
        <w:spacing w:line="600" w:lineRule="exact"/>
        <w:ind w:firstLineChars="200" w:firstLine="633"/>
        <w:rPr>
          <w:rFonts w:ascii="仿宋_GB2312" w:eastAsia="仿宋_GB2312"/>
          <w:sz w:val="32"/>
          <w:szCs w:val="32"/>
        </w:rPr>
      </w:pPr>
    </w:p>
    <w:p w:rsidR="00605B73" w:rsidRDefault="00605B73" w:rsidP="00A12F50">
      <w:pPr>
        <w:spacing w:line="600" w:lineRule="exact"/>
        <w:ind w:firstLineChars="1400" w:firstLine="4429"/>
        <w:rPr>
          <w:rFonts w:ascii="仿宋_GB2312" w:eastAsia="仿宋_GB2312"/>
          <w:sz w:val="32"/>
          <w:szCs w:val="32"/>
        </w:rPr>
      </w:pPr>
      <w:r>
        <w:rPr>
          <w:rFonts w:ascii="仿宋_GB2312" w:eastAsia="仿宋_GB2312" w:hint="eastAsia"/>
          <w:sz w:val="32"/>
          <w:szCs w:val="32"/>
        </w:rPr>
        <w:t>东莞理工学院城市学院</w:t>
      </w:r>
    </w:p>
    <w:p w:rsidR="00605B73" w:rsidRDefault="00605B73" w:rsidP="00A12F50">
      <w:pPr>
        <w:wordWrap w:val="0"/>
        <w:spacing w:line="600" w:lineRule="exact"/>
        <w:jc w:val="right"/>
        <w:rPr>
          <w:rFonts w:ascii="仿宋_GB2312" w:eastAsia="仿宋_GB2312"/>
          <w:sz w:val="32"/>
          <w:szCs w:val="32"/>
        </w:rPr>
      </w:pPr>
      <w:r>
        <w:rPr>
          <w:rFonts w:ascii="仿宋_GB2312" w:eastAsia="仿宋_GB2312" w:hint="eastAsia"/>
          <w:sz w:val="32"/>
          <w:szCs w:val="32"/>
        </w:rPr>
        <w:t>2017年9月</w:t>
      </w:r>
      <w:r w:rsidR="00D209C0">
        <w:rPr>
          <w:rFonts w:ascii="仿宋_GB2312" w:eastAsia="仿宋_GB2312"/>
          <w:sz w:val="32"/>
          <w:szCs w:val="32"/>
        </w:rPr>
        <w:t>25</w:t>
      </w:r>
      <w:r>
        <w:rPr>
          <w:rFonts w:ascii="仿宋_GB2312" w:eastAsia="仿宋_GB2312" w:hint="eastAsia"/>
          <w:sz w:val="32"/>
          <w:szCs w:val="32"/>
        </w:rPr>
        <w:t>日</w:t>
      </w:r>
      <w:r w:rsidR="00D209C0">
        <w:rPr>
          <w:rFonts w:ascii="仿宋_GB2312" w:eastAsia="仿宋_GB2312" w:hint="eastAsia"/>
          <w:sz w:val="32"/>
          <w:szCs w:val="32"/>
        </w:rPr>
        <w:t xml:space="preserve">    </w:t>
      </w:r>
      <w:bookmarkStart w:id="0" w:name="_GoBack"/>
      <w:bookmarkEnd w:id="0"/>
      <w:r w:rsidR="00053296">
        <w:rPr>
          <w:rFonts w:ascii="仿宋_GB2312" w:eastAsia="仿宋_GB2312" w:hint="eastAsia"/>
          <w:sz w:val="32"/>
          <w:szCs w:val="32"/>
        </w:rPr>
        <w:t xml:space="preserve"> </w:t>
      </w:r>
      <w:r w:rsidR="00A12F50">
        <w:rPr>
          <w:rFonts w:ascii="仿宋_GB2312" w:eastAsia="仿宋_GB2312"/>
          <w:sz w:val="32"/>
          <w:szCs w:val="32"/>
        </w:rPr>
        <w:t xml:space="preserve"> </w:t>
      </w:r>
      <w:r w:rsidR="00053296">
        <w:rPr>
          <w:rFonts w:ascii="仿宋_GB2312" w:eastAsia="仿宋_GB2312"/>
          <w:sz w:val="32"/>
          <w:szCs w:val="32"/>
        </w:rPr>
        <w:t xml:space="preserve">    </w:t>
      </w:r>
    </w:p>
    <w:p w:rsidR="00A12F50" w:rsidRPr="00605B73" w:rsidRDefault="00A12F50" w:rsidP="00605B73">
      <w:pPr>
        <w:rPr>
          <w:rFonts w:ascii="仿宋_GB2312" w:eastAsia="仿宋_GB2312"/>
          <w:sz w:val="32"/>
          <w:szCs w:val="32"/>
        </w:rPr>
      </w:pPr>
    </w:p>
    <w:tbl>
      <w:tblPr>
        <w:tblStyle w:val="20"/>
        <w:tblpPr w:leftFromText="180" w:rightFromText="180" w:vertAnchor="text" w:horzAnchor="margin" w:tblpY="296"/>
        <w:tblW w:w="8787"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787"/>
      </w:tblGrid>
      <w:tr w:rsidR="00053296" w:rsidRPr="00F33E52" w:rsidTr="00053296">
        <w:trPr>
          <w:trHeight w:val="510"/>
        </w:trPr>
        <w:tc>
          <w:tcPr>
            <w:tcW w:w="8787" w:type="dxa"/>
            <w:tcBorders>
              <w:top w:val="nil"/>
              <w:bottom w:val="single" w:sz="4" w:space="0" w:color="auto"/>
            </w:tcBorders>
            <w:vAlign w:val="center"/>
          </w:tcPr>
          <w:p w:rsidR="00053296" w:rsidRPr="00605B73" w:rsidRDefault="00053296" w:rsidP="00053296">
            <w:pPr>
              <w:spacing w:line="380" w:lineRule="exact"/>
              <w:ind w:leftChars="100" w:left="276" w:rightChars="100" w:right="276"/>
              <w:jc w:val="both"/>
              <w:rPr>
                <w:rFonts w:ascii="仿宋_GB2312" w:eastAsia="仿宋_GB2312" w:hAnsi="仿宋"/>
                <w:sz w:val="32"/>
                <w:szCs w:val="28"/>
              </w:rPr>
            </w:pPr>
          </w:p>
        </w:tc>
      </w:tr>
      <w:tr w:rsidR="00053296" w:rsidRPr="00F33E52" w:rsidTr="00053296">
        <w:trPr>
          <w:trHeight w:val="510"/>
        </w:trPr>
        <w:tc>
          <w:tcPr>
            <w:tcW w:w="8787" w:type="dxa"/>
            <w:tcBorders>
              <w:top w:val="single" w:sz="4" w:space="0" w:color="auto"/>
            </w:tcBorders>
            <w:vAlign w:val="center"/>
          </w:tcPr>
          <w:p w:rsidR="00053296" w:rsidRPr="00F33E52" w:rsidRDefault="00053296" w:rsidP="00D209C0">
            <w:pPr>
              <w:spacing w:line="380" w:lineRule="exact"/>
              <w:ind w:leftChars="100" w:left="276" w:rightChars="100" w:right="276"/>
              <w:rPr>
                <w:rFonts w:ascii="仿宋_GB2312" w:eastAsia="仿宋_GB2312" w:hAnsi="仿宋"/>
                <w:szCs w:val="28"/>
              </w:rPr>
            </w:pPr>
            <w:r w:rsidRPr="00F33E52">
              <w:rPr>
                <w:rFonts w:ascii="仿宋_GB2312" w:eastAsia="仿宋_GB2312" w:hAnsi="仿宋" w:hint="eastAsia"/>
                <w:szCs w:val="28"/>
              </w:rPr>
              <w:t>东莞理工学院城市学院办公室           2017</w:t>
            </w:r>
            <w:r w:rsidRPr="00F33E52">
              <w:rPr>
                <w:rFonts w:ascii="仿宋_GB2312" w:eastAsia="仿宋_GB2312" w:hAnsi="仿宋" w:cs="仿宋_GB2312" w:hint="eastAsia"/>
                <w:szCs w:val="28"/>
              </w:rPr>
              <w:t>年</w:t>
            </w:r>
            <w:r>
              <w:rPr>
                <w:rFonts w:ascii="仿宋_GB2312" w:eastAsia="仿宋_GB2312" w:hAnsi="仿宋" w:hint="eastAsia"/>
                <w:szCs w:val="28"/>
              </w:rPr>
              <w:t>9</w:t>
            </w:r>
            <w:r w:rsidRPr="00F33E52">
              <w:rPr>
                <w:rFonts w:ascii="仿宋_GB2312" w:eastAsia="仿宋_GB2312" w:hAnsi="仿宋" w:hint="eastAsia"/>
                <w:szCs w:val="28"/>
              </w:rPr>
              <w:t>月</w:t>
            </w:r>
            <w:r w:rsidR="00D209C0">
              <w:rPr>
                <w:rFonts w:ascii="仿宋_GB2312" w:eastAsia="仿宋_GB2312" w:hAnsi="仿宋"/>
                <w:szCs w:val="28"/>
              </w:rPr>
              <w:t>25</w:t>
            </w:r>
            <w:r w:rsidRPr="00F33E52">
              <w:rPr>
                <w:rFonts w:ascii="仿宋_GB2312" w:eastAsia="仿宋_GB2312" w:hAnsi="仿宋" w:cs="仿宋_GB2312" w:hint="eastAsia"/>
                <w:szCs w:val="28"/>
              </w:rPr>
              <w:t>日印发</w:t>
            </w:r>
          </w:p>
        </w:tc>
      </w:tr>
    </w:tbl>
    <w:p w:rsidR="00682AEC" w:rsidRPr="00682AEC" w:rsidRDefault="00682AEC" w:rsidP="00682AEC">
      <w:pPr>
        <w:widowControl w:val="0"/>
        <w:spacing w:line="780" w:lineRule="exact"/>
        <w:jc w:val="center"/>
        <w:rPr>
          <w:rFonts w:ascii="小标宋" w:eastAsia="小标宋" w:hAnsi="仿宋"/>
          <w:sz w:val="44"/>
          <w:szCs w:val="44"/>
        </w:rPr>
      </w:pPr>
      <w:r w:rsidRPr="00682AEC">
        <w:rPr>
          <w:rFonts w:ascii="小标宋" w:eastAsia="小标宋" w:hAnsi="仿宋" w:hint="eastAsia"/>
          <w:sz w:val="44"/>
          <w:szCs w:val="44"/>
        </w:rPr>
        <w:lastRenderedPageBreak/>
        <w:t>东莞理工学院城市学院</w:t>
      </w:r>
    </w:p>
    <w:p w:rsidR="00682AEC" w:rsidRPr="00682AEC" w:rsidRDefault="00682AEC" w:rsidP="00682AEC">
      <w:pPr>
        <w:widowControl w:val="0"/>
        <w:spacing w:line="780" w:lineRule="exact"/>
        <w:jc w:val="center"/>
        <w:rPr>
          <w:rFonts w:ascii="小标宋" w:eastAsia="小标宋" w:hAnsi="仿宋"/>
          <w:sz w:val="44"/>
          <w:szCs w:val="44"/>
        </w:rPr>
      </w:pPr>
      <w:r w:rsidRPr="00682AEC">
        <w:rPr>
          <w:rFonts w:ascii="小标宋" w:eastAsia="小标宋" w:hAnsi="仿宋" w:hint="eastAsia"/>
          <w:sz w:val="44"/>
          <w:szCs w:val="44"/>
        </w:rPr>
        <w:t>“2+2”学分互认国际</w:t>
      </w:r>
      <w:proofErr w:type="gramStart"/>
      <w:r w:rsidRPr="00682AEC">
        <w:rPr>
          <w:rFonts w:ascii="小标宋" w:eastAsia="小标宋" w:hAnsi="仿宋" w:hint="eastAsia"/>
          <w:sz w:val="44"/>
          <w:szCs w:val="44"/>
        </w:rPr>
        <w:t>班管理</w:t>
      </w:r>
      <w:proofErr w:type="gramEnd"/>
      <w:r w:rsidRPr="00682AEC">
        <w:rPr>
          <w:rFonts w:ascii="小标宋" w:eastAsia="小标宋" w:hAnsi="仿宋" w:hint="eastAsia"/>
          <w:sz w:val="44"/>
          <w:szCs w:val="44"/>
        </w:rPr>
        <w:t>暂行办法</w:t>
      </w:r>
    </w:p>
    <w:p w:rsidR="00682AEC" w:rsidRPr="00682AEC" w:rsidRDefault="00682AEC" w:rsidP="00682AEC">
      <w:pPr>
        <w:widowControl w:val="0"/>
        <w:spacing w:line="540" w:lineRule="exact"/>
        <w:rPr>
          <w:rFonts w:ascii="仿宋_GB2312" w:eastAsia="仿宋_GB2312" w:hAnsi="仿宋"/>
          <w:sz w:val="32"/>
          <w:szCs w:val="32"/>
        </w:rPr>
      </w:pPr>
    </w:p>
    <w:p w:rsidR="00682AEC" w:rsidRPr="00682AEC" w:rsidRDefault="00682AEC" w:rsidP="00682AEC">
      <w:pPr>
        <w:widowControl w:val="0"/>
        <w:spacing w:line="540" w:lineRule="exact"/>
        <w:jc w:val="center"/>
        <w:rPr>
          <w:rFonts w:ascii="黑体" w:eastAsia="黑体" w:hAnsi="黑体"/>
          <w:sz w:val="32"/>
          <w:szCs w:val="32"/>
        </w:rPr>
      </w:pPr>
      <w:r w:rsidRPr="00682AEC">
        <w:rPr>
          <w:rFonts w:ascii="黑体" w:eastAsia="黑体" w:hAnsi="黑体" w:hint="eastAsia"/>
          <w:sz w:val="32"/>
          <w:szCs w:val="32"/>
        </w:rPr>
        <w:t>第一章  总  则</w:t>
      </w:r>
    </w:p>
    <w:p w:rsidR="00682AEC" w:rsidRPr="00682AEC" w:rsidRDefault="00682AEC" w:rsidP="00682AEC">
      <w:pPr>
        <w:widowControl w:val="0"/>
        <w:spacing w:line="540" w:lineRule="exact"/>
        <w:jc w:val="both"/>
        <w:rPr>
          <w:rFonts w:ascii="仿宋_GB2312" w:eastAsia="仿宋_GB2312" w:hAnsi="仿宋"/>
          <w:sz w:val="32"/>
          <w:szCs w:val="32"/>
        </w:rPr>
      </w:pPr>
      <w:r w:rsidRPr="00682AEC">
        <w:rPr>
          <w:rFonts w:ascii="仿宋_GB2312" w:eastAsia="仿宋_GB2312" w:hAnsi="仿宋" w:hint="eastAsia"/>
          <w:sz w:val="32"/>
          <w:szCs w:val="32"/>
        </w:rPr>
        <w:t xml:space="preserve">    </w:t>
      </w:r>
      <w:r w:rsidRPr="00682AEC">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sidRPr="00682AEC">
        <w:rPr>
          <w:rFonts w:ascii="仿宋_GB2312" w:eastAsia="仿宋_GB2312" w:hAnsi="仿宋" w:hint="eastAsia"/>
          <w:sz w:val="32"/>
          <w:szCs w:val="32"/>
        </w:rPr>
        <w:t>为做好“2+2”学分互认国际班（以下简称国际班）的管理工作，根据《东莞理工学院城市学院学籍管理条例》《东莞理工学院城市学院交流生学籍管理办法》特制定本办法。</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第二条</w:t>
      </w:r>
      <w:r w:rsidRPr="00682AEC">
        <w:rPr>
          <w:rFonts w:ascii="仿宋_GB2312" w:eastAsia="仿宋_GB2312" w:hAnsi="仿宋" w:hint="eastAsia"/>
          <w:sz w:val="32"/>
          <w:szCs w:val="32"/>
        </w:rPr>
        <w:t xml:space="preserve"> 国际班的学生通过普通高考招生录取，采取“2+2</w:t>
      </w:r>
      <w:r w:rsidR="00B81AD4">
        <w:rPr>
          <w:rFonts w:ascii="仿宋_GB2312" w:eastAsia="仿宋_GB2312" w:hAnsi="仿宋" w:hint="eastAsia"/>
          <w:sz w:val="32"/>
          <w:szCs w:val="32"/>
        </w:rPr>
        <w:t>”的培养模式，前两年在本</w:t>
      </w:r>
      <w:r w:rsidRPr="00682AEC">
        <w:rPr>
          <w:rFonts w:ascii="仿宋_GB2312" w:eastAsia="仿宋_GB2312" w:hAnsi="仿宋" w:hint="eastAsia"/>
          <w:sz w:val="32"/>
          <w:szCs w:val="32"/>
        </w:rPr>
        <w:t>院学习</w:t>
      </w:r>
      <w:r>
        <w:rPr>
          <w:rFonts w:ascii="仿宋_GB2312" w:eastAsia="仿宋_GB2312" w:hAnsi="仿宋" w:hint="eastAsia"/>
          <w:sz w:val="32"/>
          <w:szCs w:val="32"/>
        </w:rPr>
        <w:t>，</w:t>
      </w:r>
      <w:r w:rsidRPr="00682AEC">
        <w:rPr>
          <w:rFonts w:ascii="仿宋_GB2312" w:eastAsia="仿宋_GB2312" w:hAnsi="仿宋" w:hint="eastAsia"/>
          <w:sz w:val="32"/>
          <w:szCs w:val="32"/>
        </w:rPr>
        <w:t>后两年可选择在国外合作院校学习，双方学校互认学分，达到双方学校培养目标和毕业要求的学生将分别获得外方学校的学位证书和</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院的毕业证书、学位证书；也可以申请留在</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院相应专业继续学习，达到</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院毕业要求后获得</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院毕业证书和学位证书。</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黑体" w:hint="eastAsia"/>
          <w:b/>
          <w:sz w:val="32"/>
          <w:szCs w:val="32"/>
        </w:rPr>
        <w:t>第三条</w:t>
      </w:r>
      <w:r>
        <w:rPr>
          <w:rFonts w:ascii="仿宋_GB2312" w:eastAsia="仿宋_GB2312" w:hAnsi="黑体" w:hint="eastAsia"/>
          <w:b/>
          <w:sz w:val="32"/>
          <w:szCs w:val="32"/>
        </w:rPr>
        <w:t xml:space="preserve"> </w:t>
      </w:r>
      <w:r w:rsidRPr="00682AEC">
        <w:rPr>
          <w:rFonts w:ascii="仿宋_GB2312" w:eastAsia="仿宋_GB2312" w:hAnsi="仿宋" w:hint="eastAsia"/>
          <w:sz w:val="32"/>
          <w:szCs w:val="32"/>
        </w:rPr>
        <w:t>国际班学生由专业所在系</w:t>
      </w:r>
      <w:r>
        <w:rPr>
          <w:rFonts w:ascii="仿宋_GB2312" w:eastAsia="仿宋_GB2312" w:hAnsi="仿宋" w:hint="eastAsia"/>
          <w:sz w:val="32"/>
          <w:szCs w:val="32"/>
        </w:rPr>
        <w:t>（院）</w:t>
      </w:r>
      <w:r w:rsidRPr="00682AEC">
        <w:rPr>
          <w:rFonts w:ascii="仿宋_GB2312" w:eastAsia="仿宋_GB2312" w:hAnsi="仿宋" w:hint="eastAsia"/>
          <w:sz w:val="32"/>
          <w:szCs w:val="32"/>
        </w:rPr>
        <w:t>管理，教务处、国际交流中心等职能部门做好各项服务工作。</w:t>
      </w:r>
    </w:p>
    <w:p w:rsidR="00682AEC" w:rsidRPr="00682AEC" w:rsidRDefault="00682AEC" w:rsidP="00682AEC">
      <w:pPr>
        <w:widowControl w:val="0"/>
        <w:spacing w:line="540" w:lineRule="exact"/>
        <w:jc w:val="center"/>
        <w:rPr>
          <w:rFonts w:ascii="黑体" w:eastAsia="黑体" w:hAnsi="黑体"/>
          <w:sz w:val="32"/>
          <w:szCs w:val="32"/>
        </w:rPr>
      </w:pPr>
      <w:r w:rsidRPr="00682AEC">
        <w:rPr>
          <w:rFonts w:ascii="黑体" w:eastAsia="黑体" w:hAnsi="黑体" w:hint="eastAsia"/>
          <w:sz w:val="32"/>
          <w:szCs w:val="32"/>
        </w:rPr>
        <w:t>第二章  责任与义务</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第四条</w:t>
      </w:r>
      <w:r w:rsidRPr="00682AEC">
        <w:rPr>
          <w:rFonts w:ascii="仿宋_GB2312" w:eastAsia="仿宋_GB2312" w:hAnsi="仿宋" w:hint="eastAsia"/>
          <w:sz w:val="32"/>
          <w:szCs w:val="32"/>
        </w:rPr>
        <w:t xml:space="preserve"> </w:t>
      </w:r>
      <w:r w:rsidR="00B81AD4">
        <w:rPr>
          <w:rFonts w:ascii="仿宋_GB2312" w:eastAsia="仿宋_GB2312" w:hAnsi="仿宋" w:hint="eastAsia"/>
          <w:sz w:val="32"/>
          <w:szCs w:val="32"/>
        </w:rPr>
        <w:t>国际</w:t>
      </w:r>
      <w:proofErr w:type="gramStart"/>
      <w:r w:rsidR="00B81AD4">
        <w:rPr>
          <w:rFonts w:ascii="仿宋_GB2312" w:eastAsia="仿宋_GB2312" w:hAnsi="仿宋" w:hint="eastAsia"/>
          <w:sz w:val="32"/>
          <w:szCs w:val="32"/>
        </w:rPr>
        <w:t>班</w:t>
      </w:r>
      <w:r w:rsidRPr="00682AEC">
        <w:rPr>
          <w:rFonts w:ascii="仿宋_GB2312" w:eastAsia="仿宋_GB2312" w:hAnsi="仿宋" w:hint="eastAsia"/>
          <w:sz w:val="32"/>
          <w:szCs w:val="32"/>
        </w:rPr>
        <w:t>所在</w:t>
      </w:r>
      <w:proofErr w:type="gramEnd"/>
      <w:r w:rsidRPr="00682AEC">
        <w:rPr>
          <w:rFonts w:ascii="仿宋_GB2312" w:eastAsia="仿宋_GB2312" w:hAnsi="仿宋" w:hint="eastAsia"/>
          <w:sz w:val="32"/>
          <w:szCs w:val="32"/>
        </w:rPr>
        <w:t>系</w:t>
      </w:r>
      <w:r>
        <w:rPr>
          <w:rFonts w:ascii="仿宋_GB2312" w:eastAsia="仿宋_GB2312" w:hAnsi="仿宋" w:hint="eastAsia"/>
          <w:sz w:val="32"/>
          <w:szCs w:val="32"/>
        </w:rPr>
        <w:t>（院）</w:t>
      </w:r>
      <w:r w:rsidRPr="00682AEC">
        <w:rPr>
          <w:rFonts w:ascii="仿宋_GB2312" w:eastAsia="仿宋_GB2312" w:hAnsi="仿宋" w:hint="eastAsia"/>
          <w:sz w:val="32"/>
          <w:szCs w:val="32"/>
        </w:rPr>
        <w:t>的职责</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Pr="00682AEC">
        <w:rPr>
          <w:rFonts w:ascii="仿宋_GB2312" w:eastAsia="仿宋_GB2312" w:hAnsi="仿宋" w:hint="eastAsia"/>
          <w:sz w:val="32"/>
          <w:szCs w:val="32"/>
        </w:rPr>
        <w:t>负责国际</w:t>
      </w:r>
      <w:proofErr w:type="gramStart"/>
      <w:r w:rsidRPr="00682AEC">
        <w:rPr>
          <w:rFonts w:ascii="仿宋_GB2312" w:eastAsia="仿宋_GB2312" w:hAnsi="仿宋" w:hint="eastAsia"/>
          <w:sz w:val="32"/>
          <w:szCs w:val="32"/>
        </w:rPr>
        <w:t>班人才</w:t>
      </w:r>
      <w:proofErr w:type="gramEnd"/>
      <w:r w:rsidRPr="00682AEC">
        <w:rPr>
          <w:rFonts w:ascii="仿宋_GB2312" w:eastAsia="仿宋_GB2312" w:hAnsi="仿宋" w:hint="eastAsia"/>
          <w:sz w:val="32"/>
          <w:szCs w:val="32"/>
        </w:rPr>
        <w:t>培养方案的制定，学科基础课、专业课教学大纲的制定和教学任务的落实与实施。</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Pr="00682AEC">
        <w:rPr>
          <w:rFonts w:ascii="仿宋_GB2312" w:eastAsia="仿宋_GB2312" w:hAnsi="仿宋" w:hint="eastAsia"/>
          <w:sz w:val="32"/>
          <w:szCs w:val="32"/>
        </w:rPr>
        <w:t>负责国际班的日常教学管理和学生工作管理。与国际交流中心密切联络，关注学生思想动态。</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sidRPr="00682AEC">
        <w:rPr>
          <w:rFonts w:ascii="仿宋_GB2312" w:eastAsia="仿宋_GB2312" w:hAnsi="仿宋" w:hint="eastAsia"/>
          <w:sz w:val="32"/>
          <w:szCs w:val="32"/>
        </w:rPr>
        <w:t>负责聘请学术造诣高、责任心强、治学严谨的教师担任国</w:t>
      </w:r>
      <w:r w:rsidRPr="00682AEC">
        <w:rPr>
          <w:rFonts w:ascii="仿宋_GB2312" w:eastAsia="仿宋_GB2312" w:hAnsi="仿宋" w:hint="eastAsia"/>
          <w:sz w:val="32"/>
          <w:szCs w:val="32"/>
        </w:rPr>
        <w:lastRenderedPageBreak/>
        <w:t>际班的导师。每个国际班配备一名导师。</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sidRPr="00682AEC">
        <w:rPr>
          <w:rFonts w:ascii="仿宋_GB2312" w:eastAsia="仿宋_GB2312" w:hAnsi="仿宋" w:hint="eastAsia"/>
          <w:sz w:val="32"/>
          <w:szCs w:val="32"/>
        </w:rPr>
        <w:t>结合国际</w:t>
      </w:r>
      <w:proofErr w:type="gramStart"/>
      <w:r w:rsidRPr="00682AEC">
        <w:rPr>
          <w:rFonts w:ascii="仿宋_GB2312" w:eastAsia="仿宋_GB2312" w:hAnsi="仿宋" w:hint="eastAsia"/>
          <w:sz w:val="32"/>
          <w:szCs w:val="32"/>
        </w:rPr>
        <w:t>班人才</w:t>
      </w:r>
      <w:proofErr w:type="gramEnd"/>
      <w:r w:rsidRPr="00682AEC">
        <w:rPr>
          <w:rFonts w:ascii="仿宋_GB2312" w:eastAsia="仿宋_GB2312" w:hAnsi="仿宋" w:hint="eastAsia"/>
          <w:sz w:val="32"/>
          <w:szCs w:val="32"/>
        </w:rPr>
        <w:t>培养方案，按照《东莞理工学院城市学院交流生学籍管理办法》的有关规定对学生在国外合作院校所选的课程、学分提出建议及进行初审及认定。</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sidRPr="00682AEC">
        <w:rPr>
          <w:rFonts w:ascii="仿宋_GB2312" w:eastAsia="仿宋_GB2312" w:hAnsi="仿宋" w:hint="eastAsia"/>
          <w:sz w:val="32"/>
          <w:szCs w:val="32"/>
        </w:rPr>
        <w:t>学生在国外学习期间，应安排毕业论文（设计）指导老师，做好向学生提供论文答辩申请材料、受理学生的论文答辩申请、组织答辩等事宜。</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sidRPr="00682AEC">
        <w:rPr>
          <w:rFonts w:ascii="仿宋_GB2312" w:eastAsia="仿宋_GB2312" w:hAnsi="仿宋" w:hint="eastAsia"/>
          <w:sz w:val="32"/>
          <w:szCs w:val="32"/>
        </w:rPr>
        <w:t>职能部门的职责</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Pr="00682AEC">
        <w:rPr>
          <w:rFonts w:ascii="仿宋_GB2312" w:eastAsia="仿宋_GB2312" w:hAnsi="仿宋" w:hint="eastAsia"/>
          <w:sz w:val="32"/>
          <w:szCs w:val="32"/>
        </w:rPr>
        <w:t>国际交流中心负责掌握学生出国意向和语言基础情况，与国外大学沟通协调并提供留学信息、外籍师资引进及管理、学生出国留学申请及向国外大学转换前2</w:t>
      </w:r>
      <w:r w:rsidR="00B81AD4">
        <w:rPr>
          <w:rFonts w:ascii="仿宋_GB2312" w:eastAsia="仿宋_GB2312" w:hAnsi="仿宋" w:hint="eastAsia"/>
          <w:sz w:val="32"/>
          <w:szCs w:val="32"/>
        </w:rPr>
        <w:t>学年的课程与学分等工作，</w:t>
      </w:r>
      <w:r w:rsidRPr="00682AEC">
        <w:rPr>
          <w:rFonts w:ascii="仿宋_GB2312" w:eastAsia="仿宋_GB2312" w:hAnsi="仿宋" w:hint="eastAsia"/>
          <w:sz w:val="32"/>
          <w:szCs w:val="32"/>
        </w:rPr>
        <w:t>协调校内相关单位，确保国际班各项工作顺利开展。</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Pr="00682AEC">
        <w:rPr>
          <w:rFonts w:ascii="仿宋_GB2312" w:eastAsia="仿宋_GB2312" w:hAnsi="仿宋" w:hint="eastAsia"/>
          <w:sz w:val="32"/>
          <w:szCs w:val="32"/>
        </w:rPr>
        <w:t>教务处负责审核国际</w:t>
      </w:r>
      <w:proofErr w:type="gramStart"/>
      <w:r w:rsidRPr="00682AEC">
        <w:rPr>
          <w:rFonts w:ascii="仿宋_GB2312" w:eastAsia="仿宋_GB2312" w:hAnsi="仿宋" w:hint="eastAsia"/>
          <w:sz w:val="32"/>
          <w:szCs w:val="32"/>
        </w:rPr>
        <w:t>班人才</w:t>
      </w:r>
      <w:proofErr w:type="gramEnd"/>
      <w:r w:rsidRPr="00682AEC">
        <w:rPr>
          <w:rFonts w:ascii="仿宋_GB2312" w:eastAsia="仿宋_GB2312" w:hAnsi="仿宋" w:hint="eastAsia"/>
          <w:sz w:val="32"/>
          <w:szCs w:val="32"/>
        </w:rPr>
        <w:t>培养方案，征订国际班教材，统筹编制通识教育课程及语言课程教学大纲，协助国际</w:t>
      </w:r>
      <w:proofErr w:type="gramStart"/>
      <w:r w:rsidRPr="00682AEC">
        <w:rPr>
          <w:rFonts w:ascii="仿宋_GB2312" w:eastAsia="仿宋_GB2312" w:hAnsi="仿宋" w:hint="eastAsia"/>
          <w:sz w:val="32"/>
          <w:szCs w:val="32"/>
        </w:rPr>
        <w:t>班所在</w:t>
      </w:r>
      <w:proofErr w:type="gramEnd"/>
      <w:r w:rsidRPr="00682AEC">
        <w:rPr>
          <w:rFonts w:ascii="仿宋_GB2312" w:eastAsia="仿宋_GB2312" w:hAnsi="仿宋" w:hint="eastAsia"/>
          <w:sz w:val="32"/>
          <w:szCs w:val="32"/>
        </w:rPr>
        <w:t>系</w:t>
      </w:r>
      <w:r w:rsidR="005227D2">
        <w:rPr>
          <w:rFonts w:ascii="仿宋_GB2312" w:eastAsia="仿宋_GB2312" w:hAnsi="仿宋" w:hint="eastAsia"/>
          <w:sz w:val="32"/>
          <w:szCs w:val="32"/>
        </w:rPr>
        <w:t>（院）</w:t>
      </w:r>
      <w:r w:rsidRPr="00682AEC">
        <w:rPr>
          <w:rFonts w:ascii="仿宋_GB2312" w:eastAsia="仿宋_GB2312" w:hAnsi="仿宋" w:hint="eastAsia"/>
          <w:sz w:val="32"/>
          <w:szCs w:val="32"/>
        </w:rPr>
        <w:t>落实教学任务，加强国际班教学质量的评估检查，负责学籍及课程学分管理，落实学生回国后的课程及学分转换，并为达到毕业要求的学生颁发</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毕业证书和学位证书。</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第六条</w:t>
      </w:r>
      <w:r w:rsidRPr="00682AEC">
        <w:rPr>
          <w:rFonts w:ascii="仿宋_GB2312" w:eastAsia="仿宋_GB2312" w:hAnsi="仿宋" w:hint="eastAsia"/>
          <w:sz w:val="32"/>
          <w:szCs w:val="32"/>
        </w:rPr>
        <w:t xml:space="preserve"> 学生的责任与义务</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1.</w:t>
      </w:r>
      <w:r w:rsidRPr="00682AEC">
        <w:rPr>
          <w:rFonts w:ascii="仿宋_GB2312" w:eastAsia="仿宋_GB2312" w:hAnsi="仿宋" w:hint="eastAsia"/>
          <w:sz w:val="32"/>
          <w:szCs w:val="32"/>
        </w:rPr>
        <w:t>在国外合作院校学习期间自行负责安全问题，主动采取措施保障人身安全，包括自行购买人身安全保险、医疗保险等。</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2.</w:t>
      </w:r>
      <w:r w:rsidRPr="00682AEC">
        <w:rPr>
          <w:rFonts w:ascii="仿宋_GB2312" w:eastAsia="仿宋_GB2312" w:hAnsi="仿宋" w:hint="eastAsia"/>
          <w:sz w:val="32"/>
          <w:szCs w:val="32"/>
        </w:rPr>
        <w:t>到达国外住地两周之内，及时将住址和联系方式通知所在系</w:t>
      </w:r>
      <w:r w:rsidR="005227D2">
        <w:rPr>
          <w:rFonts w:ascii="仿宋_GB2312" w:eastAsia="仿宋_GB2312" w:hAnsi="仿宋" w:hint="eastAsia"/>
          <w:sz w:val="32"/>
          <w:szCs w:val="32"/>
        </w:rPr>
        <w:t>（院）</w:t>
      </w:r>
      <w:r w:rsidRPr="00682AEC">
        <w:rPr>
          <w:rFonts w:ascii="仿宋_GB2312" w:eastAsia="仿宋_GB2312" w:hAnsi="仿宋" w:hint="eastAsia"/>
          <w:sz w:val="32"/>
          <w:szCs w:val="32"/>
        </w:rPr>
        <w:t>、国际交流中心。在国外学习期间，与学校保持经常性联系。</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lastRenderedPageBreak/>
        <w:t>3.</w:t>
      </w:r>
      <w:r w:rsidRPr="00682AEC">
        <w:rPr>
          <w:rFonts w:ascii="仿宋_GB2312" w:eastAsia="仿宋_GB2312" w:hAnsi="仿宋" w:hint="eastAsia"/>
          <w:sz w:val="32"/>
          <w:szCs w:val="32"/>
        </w:rPr>
        <w:t>遵守派往国（地区）的法律和国外合作院校的规章制度，尊重当地民族的风俗习惯。</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4.</w:t>
      </w:r>
      <w:r w:rsidRPr="00682AEC">
        <w:rPr>
          <w:rFonts w:ascii="仿宋_GB2312" w:eastAsia="仿宋_GB2312" w:hAnsi="仿宋" w:hint="eastAsia"/>
          <w:sz w:val="32"/>
          <w:szCs w:val="32"/>
        </w:rPr>
        <w:t>遵守外事纪律，不做有损国家尊严的事情，遇到关系国家和学校利益及声誉的大事应及时向当地中国使领馆和学校报告。</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5.</w:t>
      </w:r>
      <w:r w:rsidRPr="00682AEC">
        <w:rPr>
          <w:rFonts w:ascii="仿宋_GB2312" w:eastAsia="仿宋_GB2312" w:hAnsi="仿宋" w:hint="eastAsia"/>
          <w:sz w:val="32"/>
          <w:szCs w:val="32"/>
        </w:rPr>
        <w:t>按照《东莞理工学院城市学院交流生学籍管理办法》完成课程成绩认定、学分转换、毕业论文（设计）等。</w:t>
      </w:r>
    </w:p>
    <w:p w:rsidR="00682AEC" w:rsidRPr="00682AEC" w:rsidRDefault="00682AEC" w:rsidP="00682AEC">
      <w:pPr>
        <w:widowControl w:val="0"/>
        <w:spacing w:line="540" w:lineRule="exact"/>
        <w:jc w:val="center"/>
        <w:rPr>
          <w:rFonts w:ascii="黑体" w:eastAsia="黑体" w:hAnsi="黑体"/>
          <w:sz w:val="32"/>
          <w:szCs w:val="32"/>
        </w:rPr>
      </w:pPr>
      <w:r w:rsidRPr="00682AEC">
        <w:rPr>
          <w:rFonts w:ascii="黑体" w:eastAsia="黑体" w:hAnsi="黑体" w:hint="eastAsia"/>
          <w:sz w:val="32"/>
          <w:szCs w:val="32"/>
        </w:rPr>
        <w:t>第三章  学籍管理</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sidRPr="00682AEC">
        <w:rPr>
          <w:rFonts w:ascii="仿宋_GB2312" w:eastAsia="仿宋_GB2312" w:hAnsi="仿宋" w:hint="eastAsia"/>
          <w:sz w:val="32"/>
          <w:szCs w:val="32"/>
        </w:rPr>
        <w:t>课程考核与成绩记载</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t>国际班学生所修读的课程均须进行考核，考核成绩载入学生成绩登记表，归入本人档案，作为学生学籍异动和毕业的依据。具体的考核与成绩记载内容及要求按照《东莞理工学院城市学院交流生学籍管理办法》执行。</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第八条</w:t>
      </w:r>
      <w:r w:rsidRPr="00682AEC">
        <w:rPr>
          <w:rFonts w:ascii="仿宋_GB2312" w:eastAsia="仿宋_GB2312" w:hAnsi="仿宋" w:hint="eastAsia"/>
          <w:sz w:val="32"/>
          <w:szCs w:val="32"/>
        </w:rPr>
        <w:t xml:space="preserve"> </w:t>
      </w:r>
      <w:proofErr w:type="gramStart"/>
      <w:r w:rsidRPr="00682AEC">
        <w:rPr>
          <w:rFonts w:ascii="仿宋_GB2312" w:eastAsia="仿宋_GB2312" w:hAnsi="仿宋" w:hint="eastAsia"/>
          <w:sz w:val="32"/>
          <w:szCs w:val="32"/>
        </w:rPr>
        <w:t>缓考与补考</w:t>
      </w:r>
      <w:proofErr w:type="gramEnd"/>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Pr="00682AEC">
        <w:rPr>
          <w:rFonts w:ascii="仿宋_GB2312" w:eastAsia="仿宋_GB2312" w:hAnsi="仿宋" w:hint="eastAsia"/>
          <w:sz w:val="32"/>
          <w:szCs w:val="32"/>
        </w:rPr>
        <w:t>学生因病或其它原因不能参加考试（考查）时可申请缓考，并提供相应证明材料，经学生所在系</w:t>
      </w:r>
      <w:r w:rsidR="005227D2">
        <w:rPr>
          <w:rFonts w:ascii="仿宋_GB2312" w:eastAsia="仿宋_GB2312" w:hAnsi="仿宋" w:hint="eastAsia"/>
          <w:sz w:val="32"/>
          <w:szCs w:val="32"/>
        </w:rPr>
        <w:t>（院）</w:t>
      </w:r>
      <w:r w:rsidRPr="00682AEC">
        <w:rPr>
          <w:rFonts w:ascii="仿宋_GB2312" w:eastAsia="仿宋_GB2312" w:hAnsi="仿宋" w:hint="eastAsia"/>
          <w:sz w:val="32"/>
          <w:szCs w:val="32"/>
        </w:rPr>
        <w:t>和开课单位审核批准，报教务处备案。缓考原则上应与该门课程补考同堂、同卷进行，并按正常考试评定成绩。</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2.</w:t>
      </w:r>
      <w:r w:rsidRPr="00682AEC">
        <w:rPr>
          <w:rFonts w:ascii="仿宋_GB2312" w:eastAsia="仿宋_GB2312" w:hAnsi="仿宋" w:hint="eastAsia"/>
          <w:sz w:val="32"/>
          <w:szCs w:val="32"/>
        </w:rPr>
        <w:t>课程考核成绩不合格者，给予一次补考，补考安排在下一学期开学后的前三周进行。补考后及格的课程，按实际成绩计入成绩单总评一栏，给予相应的学分。</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3.</w:t>
      </w:r>
      <w:r w:rsidRPr="00682AEC">
        <w:rPr>
          <w:rFonts w:ascii="仿宋_GB2312" w:eastAsia="仿宋_GB2312" w:hAnsi="仿宋" w:hint="eastAsia"/>
          <w:sz w:val="32"/>
          <w:szCs w:val="32"/>
        </w:rPr>
        <w:t>不能达到国外合作院校</w:t>
      </w:r>
      <w:proofErr w:type="gramStart"/>
      <w:r w:rsidRPr="00682AEC">
        <w:rPr>
          <w:rFonts w:ascii="仿宋_GB2312" w:eastAsia="仿宋_GB2312" w:hAnsi="仿宋" w:hint="eastAsia"/>
          <w:sz w:val="32"/>
          <w:szCs w:val="32"/>
        </w:rPr>
        <w:t>课程绩点要求</w:t>
      </w:r>
      <w:proofErr w:type="gramEnd"/>
      <w:r w:rsidRPr="00682AEC">
        <w:rPr>
          <w:rFonts w:ascii="仿宋_GB2312" w:eastAsia="仿宋_GB2312" w:hAnsi="仿宋" w:hint="eastAsia"/>
          <w:sz w:val="32"/>
          <w:szCs w:val="32"/>
        </w:rPr>
        <w:t>的课程，在出国（境）学习前可申请参加一次考试。</w:t>
      </w:r>
    </w:p>
    <w:p w:rsidR="00682AEC" w:rsidRPr="00682AEC" w:rsidRDefault="00682AEC" w:rsidP="00682AEC">
      <w:pPr>
        <w:widowControl w:val="0"/>
        <w:spacing w:line="540" w:lineRule="exact"/>
        <w:ind w:firstLineChars="200" w:firstLine="635"/>
        <w:jc w:val="both"/>
        <w:rPr>
          <w:rFonts w:ascii="仿宋_GB2312" w:eastAsia="仿宋_GB2312" w:hAnsi="仿宋"/>
          <w:sz w:val="32"/>
          <w:szCs w:val="32"/>
        </w:rPr>
      </w:pPr>
      <w:r w:rsidRPr="00682AEC">
        <w:rPr>
          <w:rFonts w:ascii="仿宋_GB2312" w:eastAsia="仿宋_GB2312" w:hAnsi="仿宋" w:hint="eastAsia"/>
          <w:b/>
          <w:sz w:val="32"/>
          <w:szCs w:val="32"/>
        </w:rPr>
        <w:t>第九条</w:t>
      </w:r>
      <w:r w:rsidRPr="00682AEC">
        <w:rPr>
          <w:rFonts w:ascii="仿宋_GB2312" w:eastAsia="仿宋_GB2312" w:hAnsi="仿宋" w:hint="eastAsia"/>
          <w:sz w:val="32"/>
          <w:szCs w:val="32"/>
        </w:rPr>
        <w:t xml:space="preserve"> 申请专业</w:t>
      </w:r>
    </w:p>
    <w:p w:rsidR="00682AEC" w:rsidRPr="00682AEC" w:rsidRDefault="00682AEC" w:rsidP="00682AEC">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lastRenderedPageBreak/>
        <w:t>国际班的学生在国外合作院校修读的专业</w:t>
      </w:r>
      <w:r w:rsidR="00B81AD4">
        <w:rPr>
          <w:rFonts w:ascii="仿宋_GB2312" w:eastAsia="仿宋_GB2312" w:hAnsi="仿宋" w:hint="eastAsia"/>
          <w:sz w:val="32"/>
          <w:szCs w:val="32"/>
        </w:rPr>
        <w:t>，</w:t>
      </w:r>
      <w:r w:rsidRPr="00682AEC">
        <w:rPr>
          <w:rFonts w:ascii="仿宋_GB2312" w:eastAsia="仿宋_GB2312" w:hAnsi="仿宋" w:hint="eastAsia"/>
          <w:sz w:val="32"/>
          <w:szCs w:val="32"/>
        </w:rPr>
        <w:t>原则上应与在</w:t>
      </w:r>
      <w:bookmarkStart w:id="1" w:name="OLE_LINK1"/>
      <w:bookmarkStart w:id="2" w:name="OLE_LINK2"/>
      <w:bookmarkStart w:id="3" w:name="OLE_LINK3"/>
      <w:r w:rsidR="00B81AD4">
        <w:rPr>
          <w:rFonts w:ascii="仿宋_GB2312" w:eastAsia="仿宋_GB2312" w:hAnsi="仿宋" w:hint="eastAsia"/>
          <w:sz w:val="32"/>
          <w:szCs w:val="32"/>
        </w:rPr>
        <w:t>本院</w:t>
      </w:r>
      <w:bookmarkEnd w:id="1"/>
      <w:bookmarkEnd w:id="2"/>
      <w:bookmarkEnd w:id="3"/>
      <w:r w:rsidRPr="00682AEC">
        <w:rPr>
          <w:rFonts w:ascii="仿宋_GB2312" w:eastAsia="仿宋_GB2312" w:hAnsi="仿宋" w:hint="eastAsia"/>
          <w:sz w:val="32"/>
          <w:szCs w:val="32"/>
        </w:rPr>
        <w:t>修读的专业相同或相近</w:t>
      </w:r>
      <w:r w:rsidR="00B81AD4">
        <w:rPr>
          <w:rFonts w:ascii="仿宋_GB2312" w:eastAsia="仿宋_GB2312" w:hAnsi="仿宋" w:hint="eastAsia"/>
          <w:sz w:val="32"/>
          <w:szCs w:val="32"/>
        </w:rPr>
        <w:t>；</w:t>
      </w:r>
      <w:r w:rsidRPr="00682AEC">
        <w:rPr>
          <w:rFonts w:ascii="仿宋_GB2312" w:eastAsia="仿宋_GB2312" w:hAnsi="仿宋" w:hint="eastAsia"/>
          <w:sz w:val="32"/>
          <w:szCs w:val="32"/>
        </w:rPr>
        <w:t>在国外合作院校选修课程取得的学分</w:t>
      </w:r>
      <w:r w:rsidR="00B81AD4">
        <w:rPr>
          <w:rFonts w:ascii="仿宋_GB2312" w:eastAsia="仿宋_GB2312" w:hAnsi="仿宋" w:hint="eastAsia"/>
          <w:sz w:val="32"/>
          <w:szCs w:val="32"/>
        </w:rPr>
        <w:t>，</w:t>
      </w:r>
      <w:r w:rsidRPr="00682AEC">
        <w:rPr>
          <w:rFonts w:ascii="仿宋_GB2312" w:eastAsia="仿宋_GB2312" w:hAnsi="仿宋" w:hint="eastAsia"/>
          <w:sz w:val="32"/>
          <w:szCs w:val="32"/>
        </w:rPr>
        <w:t>经</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认定可以转换为</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内容相同或相近课程的学分。未经学院同意擅自更改专业，所学课程取得的学分</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不予认可。</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第十条</w:t>
      </w:r>
      <w:r w:rsidRPr="00682AEC">
        <w:rPr>
          <w:rFonts w:ascii="仿宋_GB2312" w:eastAsia="仿宋_GB2312" w:hAnsi="仿宋" w:hint="eastAsia"/>
          <w:sz w:val="32"/>
          <w:szCs w:val="32"/>
        </w:rPr>
        <w:t xml:space="preserve"> 学籍保留</w:t>
      </w:r>
    </w:p>
    <w:p w:rsidR="00682AEC" w:rsidRPr="00682AEC" w:rsidRDefault="00682AEC" w:rsidP="005227D2">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t>国际班学生在国外学习期间，</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为其保留学籍，学生不允许转到其他院校学习。</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第十一条</w:t>
      </w:r>
      <w:r w:rsidRPr="00682AEC">
        <w:rPr>
          <w:rFonts w:ascii="仿宋_GB2312" w:eastAsia="仿宋_GB2312" w:hAnsi="仿宋" w:hint="eastAsia"/>
          <w:sz w:val="32"/>
          <w:szCs w:val="32"/>
        </w:rPr>
        <w:t xml:space="preserve"> 学习年限</w:t>
      </w:r>
    </w:p>
    <w:p w:rsidR="00682AEC" w:rsidRPr="00682AEC" w:rsidRDefault="00682AEC" w:rsidP="005227D2">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t>在国外学习期间，如学生未能在预定期限完成国外院校的学业，经本人申请，中外双方学校同意，可以延长在国外的学习期限，但不能超过国外院校或</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规定的最长学习年限。</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第十二条</w:t>
      </w:r>
      <w:r w:rsidRPr="00682AEC">
        <w:rPr>
          <w:rFonts w:ascii="仿宋_GB2312" w:eastAsia="仿宋_GB2312" w:hAnsi="仿宋" w:hint="eastAsia"/>
          <w:sz w:val="32"/>
          <w:szCs w:val="32"/>
        </w:rPr>
        <w:t xml:space="preserve"> 选课管理和课程成绩及学分认定</w:t>
      </w:r>
    </w:p>
    <w:p w:rsidR="00682AEC" w:rsidRPr="00682AEC" w:rsidRDefault="005227D2" w:rsidP="005227D2">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1.</w:t>
      </w:r>
      <w:r w:rsidR="00682AEC" w:rsidRPr="00682AEC">
        <w:rPr>
          <w:rFonts w:ascii="仿宋_GB2312" w:eastAsia="仿宋_GB2312" w:hAnsi="仿宋" w:hint="eastAsia"/>
          <w:sz w:val="32"/>
          <w:szCs w:val="32"/>
        </w:rPr>
        <w:t>国际班学生在国外合作院校选修的课程</w:t>
      </w:r>
      <w:r w:rsidR="00B81AD4">
        <w:rPr>
          <w:rFonts w:ascii="仿宋_GB2312" w:eastAsia="仿宋_GB2312" w:hAnsi="仿宋" w:hint="eastAsia"/>
          <w:sz w:val="32"/>
          <w:szCs w:val="32"/>
        </w:rPr>
        <w:t>，</w:t>
      </w:r>
      <w:r w:rsidR="00682AEC" w:rsidRPr="00682AEC">
        <w:rPr>
          <w:rFonts w:ascii="仿宋_GB2312" w:eastAsia="仿宋_GB2312" w:hAnsi="仿宋" w:hint="eastAsia"/>
          <w:sz w:val="32"/>
          <w:szCs w:val="32"/>
        </w:rPr>
        <w:t>须经所在系</w:t>
      </w:r>
      <w:r>
        <w:rPr>
          <w:rFonts w:ascii="仿宋_GB2312" w:eastAsia="仿宋_GB2312" w:hAnsi="仿宋" w:hint="eastAsia"/>
          <w:sz w:val="32"/>
          <w:szCs w:val="32"/>
        </w:rPr>
        <w:t>（院）</w:t>
      </w:r>
      <w:r w:rsidR="00682AEC" w:rsidRPr="00682AEC">
        <w:rPr>
          <w:rFonts w:ascii="仿宋_GB2312" w:eastAsia="仿宋_GB2312" w:hAnsi="仿宋" w:hint="eastAsia"/>
          <w:sz w:val="32"/>
          <w:szCs w:val="32"/>
        </w:rPr>
        <w:t>同意，并按照《东莞理工学院城市学院交流生学籍管理办法》有关规定办理选课手续。</w:t>
      </w:r>
    </w:p>
    <w:p w:rsidR="00682AEC" w:rsidRPr="00682AEC" w:rsidRDefault="005227D2" w:rsidP="005227D2">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2.</w:t>
      </w:r>
      <w:r w:rsidR="00682AEC" w:rsidRPr="00682AEC">
        <w:rPr>
          <w:rFonts w:ascii="仿宋_GB2312" w:eastAsia="仿宋_GB2312" w:hAnsi="仿宋" w:hint="eastAsia"/>
          <w:sz w:val="32"/>
          <w:szCs w:val="32"/>
        </w:rPr>
        <w:t>在国外学习期间，学生按照《东莞理工学院城市学院交流生学籍管理办法》有关规定办理课程成绩及学分认定手续。</w:t>
      </w:r>
    </w:p>
    <w:p w:rsidR="00682AEC" w:rsidRPr="00682AEC" w:rsidRDefault="005227D2" w:rsidP="005227D2">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sz w:val="32"/>
          <w:szCs w:val="32"/>
        </w:rPr>
        <w:t>3.</w:t>
      </w:r>
      <w:r w:rsidR="00682AEC" w:rsidRPr="00682AEC">
        <w:rPr>
          <w:rFonts w:ascii="仿宋_GB2312" w:eastAsia="仿宋_GB2312" w:hAnsi="仿宋" w:hint="eastAsia"/>
          <w:sz w:val="32"/>
          <w:szCs w:val="32"/>
        </w:rPr>
        <w:t>政治类课程、职业生涯规划及就业指导课程、社会实践处理办法：学生离校前办理缓考手续，返校后向思想政治理论课教学部、招生就业办公室等相关部门提交在外学习总结，由相关部门结合国际交流中心提供的学生在外表现情况予以评分，并提交教务处登录成绩。</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 xml:space="preserve">第十三条 </w:t>
      </w:r>
      <w:r w:rsidRPr="00682AEC">
        <w:rPr>
          <w:rFonts w:ascii="仿宋_GB2312" w:eastAsia="仿宋_GB2312" w:hAnsi="仿宋" w:hint="eastAsia"/>
          <w:sz w:val="32"/>
          <w:szCs w:val="32"/>
        </w:rPr>
        <w:t>毕业论文（设计）及毕业实习</w:t>
      </w:r>
    </w:p>
    <w:p w:rsidR="00682AEC" w:rsidRPr="00682AEC" w:rsidRDefault="005227D2" w:rsidP="005227D2">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1.</w:t>
      </w:r>
      <w:r w:rsidR="00682AEC" w:rsidRPr="00682AEC">
        <w:rPr>
          <w:rFonts w:ascii="仿宋_GB2312" w:eastAsia="仿宋_GB2312" w:hAnsi="仿宋" w:hint="eastAsia"/>
          <w:sz w:val="32"/>
          <w:szCs w:val="32"/>
        </w:rPr>
        <w:t>毕业论文（设计）</w:t>
      </w:r>
    </w:p>
    <w:p w:rsidR="00682AEC" w:rsidRPr="00682AEC" w:rsidRDefault="00682AEC" w:rsidP="005227D2">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t>学生在国外学习期间可以通过电子邮件等方式接受指导教师的论文指导。对于不能在规定的论文答辩时间回国参加答辩的学生，学生所在系可采取提前答辩、延期答辩或视频答辩等方式，其评分标准按照</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有关规定执行。如学生在国外合作院校修读的专业与在</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修读的专业相同或相近，可向</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提出申请对在国外合作院校完成的毕业论文（设计）进行认定。</w:t>
      </w:r>
    </w:p>
    <w:p w:rsidR="00682AEC" w:rsidRPr="00682AEC" w:rsidRDefault="005227D2" w:rsidP="005227D2">
      <w:pPr>
        <w:widowControl w:val="0"/>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2.</w:t>
      </w:r>
      <w:r w:rsidR="00682AEC" w:rsidRPr="00682AEC">
        <w:rPr>
          <w:rFonts w:ascii="仿宋_GB2312" w:eastAsia="仿宋_GB2312" w:hAnsi="仿宋" w:hint="eastAsia"/>
          <w:sz w:val="32"/>
          <w:szCs w:val="32"/>
        </w:rPr>
        <w:t>毕业实习</w:t>
      </w:r>
    </w:p>
    <w:p w:rsidR="00682AEC" w:rsidRPr="00682AEC" w:rsidRDefault="00682AEC" w:rsidP="005227D2">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t>学生在国外学习期间参加国外合作院校安排的专业实习活动满24小时，并提交实习单位证明材料，可认定1学分，但累计不得超过4学分。</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第十四条</w:t>
      </w:r>
      <w:r w:rsidRPr="00682AEC">
        <w:rPr>
          <w:rFonts w:ascii="仿宋_GB2312" w:eastAsia="仿宋_GB2312" w:hAnsi="仿宋" w:hint="eastAsia"/>
          <w:sz w:val="32"/>
          <w:szCs w:val="32"/>
        </w:rPr>
        <w:t xml:space="preserve"> 毕业资格和学士学位授予资格认定</w:t>
      </w:r>
    </w:p>
    <w:p w:rsidR="00682AEC" w:rsidRPr="00682AEC" w:rsidRDefault="00682AEC" w:rsidP="005227D2">
      <w:pPr>
        <w:widowControl w:val="0"/>
        <w:spacing w:line="540" w:lineRule="exact"/>
        <w:ind w:firstLineChars="200" w:firstLine="633"/>
        <w:jc w:val="both"/>
        <w:rPr>
          <w:rFonts w:ascii="仿宋_GB2312" w:eastAsia="仿宋_GB2312" w:hAnsi="仿宋"/>
          <w:sz w:val="32"/>
          <w:szCs w:val="32"/>
        </w:rPr>
      </w:pPr>
      <w:r w:rsidRPr="00682AEC">
        <w:rPr>
          <w:rFonts w:ascii="仿宋_GB2312" w:eastAsia="仿宋_GB2312" w:hAnsi="仿宋" w:hint="eastAsia"/>
          <w:sz w:val="32"/>
          <w:szCs w:val="32"/>
        </w:rPr>
        <w:t>在</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规定的学习年限内修读人才培养方案规定的课程，达到</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毕业和学位授予要求的学生，可获得</w:t>
      </w:r>
      <w:r w:rsidR="00B81AD4">
        <w:rPr>
          <w:rFonts w:ascii="仿宋_GB2312" w:eastAsia="仿宋_GB2312" w:hAnsi="仿宋" w:hint="eastAsia"/>
          <w:sz w:val="32"/>
          <w:szCs w:val="32"/>
        </w:rPr>
        <w:t>本院</w:t>
      </w:r>
      <w:r w:rsidRPr="00682AEC">
        <w:rPr>
          <w:rFonts w:ascii="仿宋_GB2312" w:eastAsia="仿宋_GB2312" w:hAnsi="仿宋" w:hint="eastAsia"/>
          <w:sz w:val="32"/>
          <w:szCs w:val="32"/>
        </w:rPr>
        <w:t>的毕业证书和学位证书。</w:t>
      </w:r>
    </w:p>
    <w:p w:rsidR="00682AEC" w:rsidRPr="005227D2" w:rsidRDefault="00682AEC" w:rsidP="005227D2">
      <w:pPr>
        <w:widowControl w:val="0"/>
        <w:spacing w:line="540" w:lineRule="exact"/>
        <w:jc w:val="center"/>
        <w:rPr>
          <w:rFonts w:ascii="黑体" w:eastAsia="黑体" w:hAnsi="黑体"/>
          <w:sz w:val="32"/>
          <w:szCs w:val="32"/>
        </w:rPr>
      </w:pPr>
      <w:r w:rsidRPr="005227D2">
        <w:rPr>
          <w:rFonts w:ascii="黑体" w:eastAsia="黑体" w:hAnsi="黑体" w:hint="eastAsia"/>
          <w:sz w:val="32"/>
          <w:szCs w:val="32"/>
        </w:rPr>
        <w:t>第四章  选拔机制与奖学金</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第十五条</w:t>
      </w:r>
      <w:r w:rsidRPr="00682AEC">
        <w:rPr>
          <w:rFonts w:ascii="仿宋_GB2312" w:eastAsia="仿宋_GB2312" w:hAnsi="仿宋" w:hint="eastAsia"/>
          <w:sz w:val="32"/>
          <w:szCs w:val="32"/>
        </w:rPr>
        <w:t xml:space="preserve"> 国际班遵循自愿、公平、公正原则</w:t>
      </w:r>
      <w:r w:rsidR="00986C42">
        <w:rPr>
          <w:rFonts w:ascii="仿宋_GB2312" w:eastAsia="仿宋_GB2312" w:hAnsi="仿宋" w:hint="eastAsia"/>
          <w:sz w:val="32"/>
          <w:szCs w:val="32"/>
        </w:rPr>
        <w:t>，</w:t>
      </w:r>
      <w:r w:rsidRPr="00682AEC">
        <w:rPr>
          <w:rFonts w:ascii="仿宋_GB2312" w:eastAsia="仿宋_GB2312" w:hAnsi="仿宋" w:hint="eastAsia"/>
          <w:sz w:val="32"/>
          <w:szCs w:val="32"/>
        </w:rPr>
        <w:t>实行选拔机制。</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第十六条</w:t>
      </w:r>
      <w:r w:rsidRPr="00682AEC">
        <w:rPr>
          <w:rFonts w:ascii="仿宋_GB2312" w:eastAsia="仿宋_GB2312" w:hAnsi="仿宋" w:hint="eastAsia"/>
          <w:sz w:val="32"/>
          <w:szCs w:val="32"/>
        </w:rPr>
        <w:t xml:space="preserve"> 新生入学后，经本人申请、国际</w:t>
      </w:r>
      <w:proofErr w:type="gramStart"/>
      <w:r w:rsidRPr="00682AEC">
        <w:rPr>
          <w:rFonts w:ascii="仿宋_GB2312" w:eastAsia="仿宋_GB2312" w:hAnsi="仿宋" w:hint="eastAsia"/>
          <w:sz w:val="32"/>
          <w:szCs w:val="32"/>
        </w:rPr>
        <w:t>班所在</w:t>
      </w:r>
      <w:proofErr w:type="gramEnd"/>
      <w:r w:rsidRPr="00682AEC">
        <w:rPr>
          <w:rFonts w:ascii="仿宋_GB2312" w:eastAsia="仿宋_GB2312" w:hAnsi="仿宋" w:hint="eastAsia"/>
          <w:sz w:val="32"/>
          <w:szCs w:val="32"/>
        </w:rPr>
        <w:t>系</w:t>
      </w:r>
      <w:r w:rsidR="005227D2">
        <w:rPr>
          <w:rFonts w:ascii="仿宋_GB2312" w:eastAsia="仿宋_GB2312" w:hAnsi="仿宋" w:hint="eastAsia"/>
          <w:sz w:val="32"/>
          <w:szCs w:val="32"/>
        </w:rPr>
        <w:t>（院）</w:t>
      </w:r>
      <w:r w:rsidRPr="00682AEC">
        <w:rPr>
          <w:rFonts w:ascii="仿宋_GB2312" w:eastAsia="仿宋_GB2312" w:hAnsi="仿宋" w:hint="eastAsia"/>
          <w:sz w:val="32"/>
          <w:szCs w:val="32"/>
        </w:rPr>
        <w:t>考核、学</w:t>
      </w:r>
      <w:r w:rsidR="005227D2">
        <w:rPr>
          <w:rFonts w:ascii="仿宋_GB2312" w:eastAsia="仿宋_GB2312" w:hAnsi="仿宋" w:hint="eastAsia"/>
          <w:sz w:val="32"/>
          <w:szCs w:val="32"/>
        </w:rPr>
        <w:t>院</w:t>
      </w:r>
      <w:r w:rsidRPr="00682AEC">
        <w:rPr>
          <w:rFonts w:ascii="仿宋_GB2312" w:eastAsia="仿宋_GB2312" w:hAnsi="仿宋" w:hint="eastAsia"/>
          <w:sz w:val="32"/>
          <w:szCs w:val="32"/>
        </w:rPr>
        <w:t xml:space="preserve">研究同意，在国际班名额允许范围内，可以递交申请，参与选拔后进入国际班学习。申请时间为新生入学后的第1-4周。通过选拔后的学生按国际班的学费标准收费。 </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第十七条</w:t>
      </w:r>
      <w:r w:rsidRPr="00682AEC">
        <w:rPr>
          <w:rFonts w:ascii="仿宋_GB2312" w:eastAsia="仿宋_GB2312" w:hAnsi="仿宋" w:hint="eastAsia"/>
          <w:sz w:val="32"/>
          <w:szCs w:val="32"/>
        </w:rPr>
        <w:t xml:space="preserve"> 国际班学生在国内学习阶段不允许转到其他专业和同专业普通班学习。</w:t>
      </w:r>
    </w:p>
    <w:p w:rsidR="00682AEC" w:rsidRPr="00682AEC" w:rsidRDefault="00682AEC" w:rsidP="00B81AD4">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第十八条</w:t>
      </w:r>
      <w:r w:rsidRPr="00682AEC">
        <w:rPr>
          <w:rFonts w:ascii="仿宋_GB2312" w:eastAsia="仿宋_GB2312" w:hAnsi="仿宋" w:hint="eastAsia"/>
          <w:sz w:val="32"/>
          <w:szCs w:val="32"/>
        </w:rPr>
        <w:t xml:space="preserve"> 在国际班学习两年后出国留学的学生，要照常在</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院进行注册，按该专业普通班学费标准缴纳学费，同时按国外大学收费标准缴纳相应留学费用。不符合出国条件的学生，可继续在</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院学习，按既定人才培养方案修读后两年课程，并按该专业普通班学费标准缴纳后两年的学费</w:t>
      </w:r>
      <w:r w:rsidR="00986C42">
        <w:rPr>
          <w:rFonts w:ascii="仿宋_GB2312" w:eastAsia="仿宋_GB2312" w:hAnsi="仿宋" w:hint="eastAsia"/>
          <w:sz w:val="32"/>
          <w:szCs w:val="32"/>
        </w:rPr>
        <w:t>；</w:t>
      </w:r>
      <w:r w:rsidRPr="00682AEC">
        <w:rPr>
          <w:rFonts w:ascii="仿宋_GB2312" w:eastAsia="仿宋_GB2312" w:hAnsi="仿宋" w:hint="eastAsia"/>
          <w:sz w:val="32"/>
          <w:szCs w:val="32"/>
        </w:rPr>
        <w:t>通过毕业资格审查的学生，可获得</w:t>
      </w:r>
      <w:r w:rsidR="00B81AD4">
        <w:rPr>
          <w:rFonts w:ascii="仿宋_GB2312" w:eastAsia="仿宋_GB2312" w:hAnsi="仿宋" w:hint="eastAsia"/>
          <w:sz w:val="32"/>
          <w:szCs w:val="32"/>
        </w:rPr>
        <w:t>本</w:t>
      </w:r>
      <w:r w:rsidRPr="00682AEC">
        <w:rPr>
          <w:rFonts w:ascii="仿宋_GB2312" w:eastAsia="仿宋_GB2312" w:hAnsi="仿宋" w:hint="eastAsia"/>
          <w:sz w:val="32"/>
          <w:szCs w:val="32"/>
        </w:rPr>
        <w:t>院本科毕业证书和学位证书。</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第十九条</w:t>
      </w:r>
      <w:r w:rsidRPr="00682AEC">
        <w:rPr>
          <w:rFonts w:ascii="仿宋_GB2312" w:eastAsia="仿宋_GB2312" w:hAnsi="仿宋" w:hint="eastAsia"/>
          <w:sz w:val="32"/>
          <w:szCs w:val="32"/>
        </w:rPr>
        <w:t xml:space="preserve"> 国际班学生享有与普通班学生相同的评奖、评先、评优待遇，并且可享受出国留学奖学金的评选，评选办法详见《东莞理工学院城市学院出国留学奖学金评选办法》。</w:t>
      </w:r>
    </w:p>
    <w:p w:rsidR="00682AEC" w:rsidRPr="005227D2" w:rsidRDefault="00682AEC" w:rsidP="005227D2">
      <w:pPr>
        <w:widowControl w:val="0"/>
        <w:spacing w:line="540" w:lineRule="exact"/>
        <w:jc w:val="center"/>
        <w:rPr>
          <w:rFonts w:ascii="黑体" w:eastAsia="黑体" w:hAnsi="黑体"/>
          <w:sz w:val="32"/>
          <w:szCs w:val="32"/>
        </w:rPr>
      </w:pPr>
      <w:r w:rsidRPr="005227D2">
        <w:rPr>
          <w:rFonts w:ascii="黑体" w:eastAsia="黑体" w:hAnsi="黑体" w:hint="eastAsia"/>
          <w:sz w:val="32"/>
          <w:szCs w:val="32"/>
        </w:rPr>
        <w:t>第五章  教学管理</w:t>
      </w:r>
    </w:p>
    <w:p w:rsidR="00682AEC"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第二十条</w:t>
      </w:r>
      <w:r w:rsidRPr="00682AEC">
        <w:rPr>
          <w:rFonts w:ascii="仿宋_GB2312" w:eastAsia="仿宋_GB2312" w:hAnsi="仿宋" w:hint="eastAsia"/>
          <w:sz w:val="32"/>
          <w:szCs w:val="32"/>
        </w:rPr>
        <w:t xml:space="preserve"> 国际班导师、辅导员及毕业论文指导老师的工作量计算方法按照学校规定执行；公共基础课及专业学科基础课程的教师工作量，根据课程性质和难度课时按1-1.5系数计算。</w:t>
      </w:r>
    </w:p>
    <w:p w:rsidR="00682AEC" w:rsidRPr="005227D2" w:rsidRDefault="00682AEC" w:rsidP="005227D2">
      <w:pPr>
        <w:widowControl w:val="0"/>
        <w:spacing w:line="540" w:lineRule="exact"/>
        <w:jc w:val="center"/>
        <w:rPr>
          <w:rFonts w:ascii="黑体" w:eastAsia="黑体" w:hAnsi="黑体"/>
          <w:sz w:val="32"/>
          <w:szCs w:val="32"/>
        </w:rPr>
      </w:pPr>
      <w:r w:rsidRPr="005227D2">
        <w:rPr>
          <w:rFonts w:ascii="黑体" w:eastAsia="黑体" w:hAnsi="黑体" w:hint="eastAsia"/>
          <w:sz w:val="32"/>
          <w:szCs w:val="32"/>
        </w:rPr>
        <w:t>第六章  附  则</w:t>
      </w:r>
    </w:p>
    <w:p w:rsidR="00AC2D71" w:rsidRPr="00682AEC" w:rsidRDefault="00682AEC" w:rsidP="005227D2">
      <w:pPr>
        <w:widowControl w:val="0"/>
        <w:spacing w:line="540" w:lineRule="exact"/>
        <w:ind w:firstLineChars="200" w:firstLine="635"/>
        <w:jc w:val="both"/>
        <w:rPr>
          <w:rFonts w:ascii="仿宋_GB2312" w:eastAsia="仿宋_GB2312" w:hAnsi="仿宋"/>
          <w:sz w:val="32"/>
          <w:szCs w:val="32"/>
        </w:rPr>
      </w:pPr>
      <w:r w:rsidRPr="005227D2">
        <w:rPr>
          <w:rFonts w:ascii="仿宋_GB2312" w:eastAsia="仿宋_GB2312" w:hAnsi="仿宋" w:hint="eastAsia"/>
          <w:b/>
          <w:sz w:val="32"/>
          <w:szCs w:val="32"/>
        </w:rPr>
        <w:t>第二十一条</w:t>
      </w:r>
      <w:r w:rsidRPr="00682AEC">
        <w:rPr>
          <w:rFonts w:ascii="仿宋_GB2312" w:eastAsia="仿宋_GB2312" w:hAnsi="仿宋" w:hint="eastAsia"/>
          <w:sz w:val="32"/>
          <w:szCs w:val="32"/>
        </w:rPr>
        <w:t xml:space="preserve"> 本办法自下发之日起执行，由国际交流中心、教务处共同负责解释。</w:t>
      </w:r>
    </w:p>
    <w:sectPr w:rsidR="00AC2D71" w:rsidRPr="00682AEC" w:rsidSect="00682AEC">
      <w:footerReference w:type="even" r:id="rId7"/>
      <w:footerReference w:type="default" r:id="rId8"/>
      <w:pgSz w:w="11906" w:h="16838" w:code="9"/>
      <w:pgMar w:top="2098" w:right="1474" w:bottom="1985" w:left="1588" w:header="851" w:footer="1418" w:gutter="0"/>
      <w:pgNumType w:fmt="numberInDash"/>
      <w:cols w:space="425"/>
      <w:titlePg/>
      <w:docGrid w:type="linesAndChars" w:linePitch="548" w:charSpace="-7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6A" w:rsidRDefault="00D5436A" w:rsidP="000F379F">
      <w:r>
        <w:separator/>
      </w:r>
    </w:p>
  </w:endnote>
  <w:endnote w:type="continuationSeparator" w:id="0">
    <w:p w:rsidR="00D5436A" w:rsidRDefault="00D5436A"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1185714190"/>
      <w:docPartObj>
        <w:docPartGallery w:val="Page Numbers (Bottom of Page)"/>
        <w:docPartUnique/>
      </w:docPartObj>
    </w:sdtPr>
    <w:sdtEndPr>
      <w:rPr>
        <w:spacing w:val="0"/>
        <w:sz w:val="28"/>
        <w:szCs w:val="28"/>
      </w:rPr>
    </w:sdtEndPr>
    <w:sdtContent>
      <w:p w:rsidR="000F379F" w:rsidRPr="000F379F" w:rsidRDefault="007865F7" w:rsidP="009809D2">
        <w:pPr>
          <w:pStyle w:val="af3"/>
          <w:ind w:leftChars="100" w:left="280"/>
          <w:rPr>
            <w:sz w:val="28"/>
            <w:szCs w:val="28"/>
          </w:rPr>
        </w:pPr>
        <w:r w:rsidRPr="000F379F">
          <w:rPr>
            <w:sz w:val="28"/>
            <w:szCs w:val="28"/>
          </w:rPr>
          <w:fldChar w:fldCharType="begin"/>
        </w:r>
        <w:r w:rsidR="000F379F" w:rsidRPr="000F379F">
          <w:rPr>
            <w:sz w:val="28"/>
            <w:szCs w:val="28"/>
          </w:rPr>
          <w:instrText>PAGE   \* MERGEFORMAT</w:instrText>
        </w:r>
        <w:r w:rsidRPr="000F379F">
          <w:rPr>
            <w:sz w:val="28"/>
            <w:szCs w:val="28"/>
          </w:rPr>
          <w:fldChar w:fldCharType="separate"/>
        </w:r>
        <w:r w:rsidR="00D209C0" w:rsidRPr="00D209C0">
          <w:rPr>
            <w:noProof/>
            <w:sz w:val="28"/>
            <w:szCs w:val="28"/>
            <w:lang w:val="zh-CN"/>
          </w:rPr>
          <w:t>-</w:t>
        </w:r>
        <w:r w:rsidR="00D209C0">
          <w:rPr>
            <w:noProof/>
            <w:sz w:val="28"/>
            <w:szCs w:val="28"/>
          </w:rPr>
          <w:t xml:space="preserve"> 6 -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794847"/>
      <w:docPartObj>
        <w:docPartGallery w:val="Page Numbers (Bottom of Page)"/>
        <w:docPartUnique/>
      </w:docPartObj>
    </w:sdtPr>
    <w:sdtEndPr>
      <w:rPr>
        <w:sz w:val="28"/>
        <w:szCs w:val="28"/>
      </w:rPr>
    </w:sdtEndPr>
    <w:sdtContent>
      <w:p w:rsidR="000F379F" w:rsidRPr="000F379F" w:rsidRDefault="007865F7" w:rsidP="009809D2">
        <w:pPr>
          <w:pStyle w:val="af3"/>
          <w:ind w:leftChars="100" w:left="280" w:rightChars="100" w:right="280"/>
          <w:jc w:val="right"/>
          <w:rPr>
            <w:sz w:val="28"/>
            <w:szCs w:val="28"/>
          </w:rPr>
        </w:pPr>
        <w:r w:rsidRPr="009809D2">
          <w:rPr>
            <w:sz w:val="28"/>
            <w:szCs w:val="28"/>
          </w:rPr>
          <w:fldChar w:fldCharType="begin"/>
        </w:r>
        <w:r w:rsidR="009809D2" w:rsidRPr="009809D2">
          <w:rPr>
            <w:sz w:val="28"/>
            <w:szCs w:val="28"/>
          </w:rPr>
          <w:instrText>PAGE   \* MERGEFORMAT</w:instrText>
        </w:r>
        <w:r w:rsidRPr="009809D2">
          <w:rPr>
            <w:sz w:val="28"/>
            <w:szCs w:val="28"/>
          </w:rPr>
          <w:fldChar w:fldCharType="separate"/>
        </w:r>
        <w:r w:rsidR="00D209C0" w:rsidRPr="00D209C0">
          <w:rPr>
            <w:noProof/>
            <w:sz w:val="28"/>
            <w:szCs w:val="28"/>
            <w:lang w:val="zh-CN"/>
          </w:rPr>
          <w:t>-</w:t>
        </w:r>
        <w:r w:rsidR="00D209C0">
          <w:rPr>
            <w:noProof/>
            <w:sz w:val="28"/>
            <w:szCs w:val="28"/>
          </w:rPr>
          <w:t xml:space="preserve"> 5 -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6A" w:rsidRDefault="00D5436A" w:rsidP="000F379F">
      <w:r>
        <w:separator/>
      </w:r>
    </w:p>
  </w:footnote>
  <w:footnote w:type="continuationSeparator" w:id="0">
    <w:p w:rsidR="00D5436A" w:rsidRDefault="00D5436A" w:rsidP="000F3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FF7"/>
    <w:multiLevelType w:val="hybridMultilevel"/>
    <w:tmpl w:val="F23C74B4"/>
    <w:lvl w:ilvl="0" w:tplc="7170769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15:restartNumberingAfterBreak="0">
    <w:nsid w:val="59B79414"/>
    <w:multiLevelType w:val="singleLevel"/>
    <w:tmpl w:val="59B79414"/>
    <w:lvl w:ilvl="0">
      <w:start w:val="1"/>
      <w:numFmt w:val="decimal"/>
      <w:suff w:val="space"/>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lignBordersAndEdges/>
  <w:bordersDoNotSurroundHeader/>
  <w:bordersDoNotSurroundFooter/>
  <w:proofState w:spelling="clean" w:grammar="clean"/>
  <w:documentProtection w:formatting="1" w:enforcement="0"/>
  <w:defaultTabStop w:val="420"/>
  <w:evenAndOddHeaders/>
  <w:drawingGridHorizontalSpacing w:val="138"/>
  <w:drawingGridVerticalSpacing w:val="274"/>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9F"/>
    <w:rsid w:val="000006D1"/>
    <w:rsid w:val="000135C2"/>
    <w:rsid w:val="00014D95"/>
    <w:rsid w:val="000167AB"/>
    <w:rsid w:val="000363E0"/>
    <w:rsid w:val="000526B4"/>
    <w:rsid w:val="00053296"/>
    <w:rsid w:val="000538A2"/>
    <w:rsid w:val="00056DB3"/>
    <w:rsid w:val="00065482"/>
    <w:rsid w:val="00071AC7"/>
    <w:rsid w:val="00083720"/>
    <w:rsid w:val="00095E85"/>
    <w:rsid w:val="000E1111"/>
    <w:rsid w:val="000F379F"/>
    <w:rsid w:val="000F6F54"/>
    <w:rsid w:val="00140C87"/>
    <w:rsid w:val="0016339A"/>
    <w:rsid w:val="0016791A"/>
    <w:rsid w:val="001B6B93"/>
    <w:rsid w:val="001D740A"/>
    <w:rsid w:val="001E1064"/>
    <w:rsid w:val="001E26FE"/>
    <w:rsid w:val="001F2E98"/>
    <w:rsid w:val="001F6D8C"/>
    <w:rsid w:val="0026701B"/>
    <w:rsid w:val="002825E9"/>
    <w:rsid w:val="00286B50"/>
    <w:rsid w:val="00297819"/>
    <w:rsid w:val="002B3AE2"/>
    <w:rsid w:val="00310035"/>
    <w:rsid w:val="00311778"/>
    <w:rsid w:val="00326B27"/>
    <w:rsid w:val="00336B3B"/>
    <w:rsid w:val="00351425"/>
    <w:rsid w:val="003551C5"/>
    <w:rsid w:val="00357CB4"/>
    <w:rsid w:val="00387F5F"/>
    <w:rsid w:val="00391723"/>
    <w:rsid w:val="003A17D3"/>
    <w:rsid w:val="003A3990"/>
    <w:rsid w:val="003A5176"/>
    <w:rsid w:val="003C33DB"/>
    <w:rsid w:val="003C3468"/>
    <w:rsid w:val="003D6560"/>
    <w:rsid w:val="003E025E"/>
    <w:rsid w:val="00403C52"/>
    <w:rsid w:val="0040610D"/>
    <w:rsid w:val="004128C9"/>
    <w:rsid w:val="00416AE2"/>
    <w:rsid w:val="00444960"/>
    <w:rsid w:val="0045454F"/>
    <w:rsid w:val="00456103"/>
    <w:rsid w:val="004614D4"/>
    <w:rsid w:val="00475EF5"/>
    <w:rsid w:val="00492FDA"/>
    <w:rsid w:val="004A6233"/>
    <w:rsid w:val="004E51F8"/>
    <w:rsid w:val="005074A0"/>
    <w:rsid w:val="005227D2"/>
    <w:rsid w:val="0052368B"/>
    <w:rsid w:val="00527CFD"/>
    <w:rsid w:val="005372E2"/>
    <w:rsid w:val="005607CC"/>
    <w:rsid w:val="005657DE"/>
    <w:rsid w:val="0058106D"/>
    <w:rsid w:val="00587E8C"/>
    <w:rsid w:val="005926E3"/>
    <w:rsid w:val="00595B49"/>
    <w:rsid w:val="005A77E8"/>
    <w:rsid w:val="005C32B9"/>
    <w:rsid w:val="005E060B"/>
    <w:rsid w:val="005F1927"/>
    <w:rsid w:val="005F1C7C"/>
    <w:rsid w:val="00605B73"/>
    <w:rsid w:val="00627D21"/>
    <w:rsid w:val="00646CA3"/>
    <w:rsid w:val="00653ED8"/>
    <w:rsid w:val="00664C46"/>
    <w:rsid w:val="00682AEC"/>
    <w:rsid w:val="007224A4"/>
    <w:rsid w:val="00734659"/>
    <w:rsid w:val="00761483"/>
    <w:rsid w:val="00761D0F"/>
    <w:rsid w:val="00765E85"/>
    <w:rsid w:val="00773A29"/>
    <w:rsid w:val="00782001"/>
    <w:rsid w:val="00784DCF"/>
    <w:rsid w:val="007865F7"/>
    <w:rsid w:val="00793577"/>
    <w:rsid w:val="007B35E9"/>
    <w:rsid w:val="007D1910"/>
    <w:rsid w:val="007F4DFA"/>
    <w:rsid w:val="00801455"/>
    <w:rsid w:val="00816AA9"/>
    <w:rsid w:val="00831365"/>
    <w:rsid w:val="00831987"/>
    <w:rsid w:val="008656D2"/>
    <w:rsid w:val="00891506"/>
    <w:rsid w:val="008B0B32"/>
    <w:rsid w:val="008B4EBF"/>
    <w:rsid w:val="008C029A"/>
    <w:rsid w:val="00940D17"/>
    <w:rsid w:val="009410FB"/>
    <w:rsid w:val="00967F85"/>
    <w:rsid w:val="009809D2"/>
    <w:rsid w:val="00986C42"/>
    <w:rsid w:val="00994FD0"/>
    <w:rsid w:val="009B3A4B"/>
    <w:rsid w:val="009B6241"/>
    <w:rsid w:val="009C3FFB"/>
    <w:rsid w:val="009E7286"/>
    <w:rsid w:val="009F586B"/>
    <w:rsid w:val="00A12F50"/>
    <w:rsid w:val="00A23E38"/>
    <w:rsid w:val="00A24B4B"/>
    <w:rsid w:val="00A342B8"/>
    <w:rsid w:val="00A46682"/>
    <w:rsid w:val="00A851C0"/>
    <w:rsid w:val="00A92F4D"/>
    <w:rsid w:val="00A96B95"/>
    <w:rsid w:val="00AC2D71"/>
    <w:rsid w:val="00B01C20"/>
    <w:rsid w:val="00B03DD6"/>
    <w:rsid w:val="00B07B7F"/>
    <w:rsid w:val="00B16369"/>
    <w:rsid w:val="00B23C10"/>
    <w:rsid w:val="00B30078"/>
    <w:rsid w:val="00B500C9"/>
    <w:rsid w:val="00B53580"/>
    <w:rsid w:val="00B7444D"/>
    <w:rsid w:val="00B750C2"/>
    <w:rsid w:val="00B81AD4"/>
    <w:rsid w:val="00BB6C8A"/>
    <w:rsid w:val="00BC410B"/>
    <w:rsid w:val="00BE31C2"/>
    <w:rsid w:val="00BF0A03"/>
    <w:rsid w:val="00BF43D0"/>
    <w:rsid w:val="00C43E87"/>
    <w:rsid w:val="00C44C5E"/>
    <w:rsid w:val="00C50573"/>
    <w:rsid w:val="00CA423A"/>
    <w:rsid w:val="00CA7996"/>
    <w:rsid w:val="00CE1341"/>
    <w:rsid w:val="00CF3655"/>
    <w:rsid w:val="00CF51E0"/>
    <w:rsid w:val="00D05231"/>
    <w:rsid w:val="00D1569F"/>
    <w:rsid w:val="00D16646"/>
    <w:rsid w:val="00D209C0"/>
    <w:rsid w:val="00D268A2"/>
    <w:rsid w:val="00D3334F"/>
    <w:rsid w:val="00D37389"/>
    <w:rsid w:val="00D44252"/>
    <w:rsid w:val="00D519C0"/>
    <w:rsid w:val="00D5436A"/>
    <w:rsid w:val="00D71733"/>
    <w:rsid w:val="00DA7E1F"/>
    <w:rsid w:val="00DD7001"/>
    <w:rsid w:val="00DE1EF1"/>
    <w:rsid w:val="00E00E8E"/>
    <w:rsid w:val="00E1667F"/>
    <w:rsid w:val="00E312C9"/>
    <w:rsid w:val="00E5448E"/>
    <w:rsid w:val="00E81522"/>
    <w:rsid w:val="00E8188A"/>
    <w:rsid w:val="00EC60F6"/>
    <w:rsid w:val="00ED6350"/>
    <w:rsid w:val="00ED6838"/>
    <w:rsid w:val="00EF15D2"/>
    <w:rsid w:val="00EF2001"/>
    <w:rsid w:val="00EF6C4D"/>
    <w:rsid w:val="00EF7789"/>
    <w:rsid w:val="00F06069"/>
    <w:rsid w:val="00F33E52"/>
    <w:rsid w:val="00F41C45"/>
    <w:rsid w:val="00F66E14"/>
    <w:rsid w:val="00F7695F"/>
    <w:rsid w:val="00FA641A"/>
    <w:rsid w:val="00FB10D4"/>
    <w:rsid w:val="00FB171C"/>
    <w:rsid w:val="00FC3937"/>
    <w:rsid w:val="00FE14CF"/>
    <w:rsid w:val="00FF4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D0A58E-E393-4A4D-842F-3C90A6F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basedOn w:val="a"/>
    <w:next w:val="a"/>
    <w:link w:val="2Char"/>
    <w:uiPriority w:val="9"/>
    <w:semiHidden/>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semiHidden/>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semiHidden/>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uiPriority w:val="10"/>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uiPriority w:val="22"/>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9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iPriority w:val="99"/>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iPriority w:val="99"/>
    <w:unhideWhenUsed/>
    <w:rsid w:val="000F379F"/>
    <w:pPr>
      <w:tabs>
        <w:tab w:val="center" w:pos="4153"/>
        <w:tab w:val="right" w:pos="8306"/>
      </w:tabs>
      <w:snapToGrid w:val="0"/>
    </w:pPr>
    <w:rPr>
      <w:sz w:val="18"/>
      <w:szCs w:val="18"/>
    </w:rPr>
  </w:style>
  <w:style w:type="character" w:customStyle="1" w:styleId="Char4">
    <w:name w:val="页脚 Char"/>
    <w:basedOn w:val="a0"/>
    <w:link w:val="af3"/>
    <w:uiPriority w:val="99"/>
    <w:rsid w:val="000F379F"/>
    <w:rPr>
      <w:sz w:val="18"/>
      <w:szCs w:val="18"/>
    </w:rPr>
  </w:style>
  <w:style w:type="table" w:customStyle="1" w:styleId="20">
    <w:name w:val="网格型2"/>
    <w:basedOn w:val="a1"/>
    <w:next w:val="af1"/>
    <w:uiPriority w:val="59"/>
    <w:rsid w:val="00F6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Char5"/>
    <w:uiPriority w:val="99"/>
    <w:semiHidden/>
    <w:unhideWhenUsed/>
    <w:rsid w:val="007224A4"/>
    <w:rPr>
      <w:sz w:val="18"/>
      <w:szCs w:val="18"/>
    </w:rPr>
  </w:style>
  <w:style w:type="character" w:customStyle="1" w:styleId="Char5">
    <w:name w:val="批注框文本 Char"/>
    <w:basedOn w:val="a0"/>
    <w:link w:val="af4"/>
    <w:uiPriority w:val="99"/>
    <w:semiHidden/>
    <w:rsid w:val="007224A4"/>
    <w:rPr>
      <w:sz w:val="18"/>
      <w:szCs w:val="18"/>
    </w:rPr>
  </w:style>
  <w:style w:type="paragraph" w:styleId="af5">
    <w:name w:val="Date"/>
    <w:basedOn w:val="a"/>
    <w:next w:val="a"/>
    <w:link w:val="Char6"/>
    <w:uiPriority w:val="99"/>
    <w:semiHidden/>
    <w:unhideWhenUsed/>
    <w:rsid w:val="00053296"/>
    <w:pPr>
      <w:ind w:leftChars="2500" w:left="100"/>
    </w:pPr>
  </w:style>
  <w:style w:type="character" w:customStyle="1" w:styleId="Char6">
    <w:name w:val="日期 Char"/>
    <w:basedOn w:val="a0"/>
    <w:link w:val="af5"/>
    <w:uiPriority w:val="99"/>
    <w:semiHidden/>
    <w:rsid w:val="0005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827">
      <w:bodyDiv w:val="1"/>
      <w:marLeft w:val="0"/>
      <w:marRight w:val="0"/>
      <w:marTop w:val="0"/>
      <w:marBottom w:val="0"/>
      <w:divBdr>
        <w:top w:val="none" w:sz="0" w:space="0" w:color="auto"/>
        <w:left w:val="none" w:sz="0" w:space="0" w:color="auto"/>
        <w:bottom w:val="none" w:sz="0" w:space="0" w:color="auto"/>
        <w:right w:val="none" w:sz="0" w:space="0" w:color="auto"/>
      </w:divBdr>
    </w:div>
    <w:div w:id="921722676">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CSXY-001</dc:creator>
  <cp:lastModifiedBy>秘书科</cp:lastModifiedBy>
  <cp:revision>30</cp:revision>
  <cp:lastPrinted>2017-09-18T07:46:00Z</cp:lastPrinted>
  <dcterms:created xsi:type="dcterms:W3CDTF">2017-02-24T03:48:00Z</dcterms:created>
  <dcterms:modified xsi:type="dcterms:W3CDTF">2017-09-26T01:05:00Z</dcterms:modified>
</cp:coreProperties>
</file>